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C5" w:rsidRPr="002B35C5" w:rsidRDefault="002B35C5" w:rsidP="002B35C5">
      <w:pPr>
        <w:pStyle w:val="NoSpacing"/>
        <w:jc w:val="center"/>
        <w:rPr>
          <w:b/>
        </w:rPr>
      </w:pPr>
      <w:bookmarkStart w:id="0" w:name="_GoBack"/>
      <w:bookmarkEnd w:id="0"/>
      <w:r w:rsidRPr="002B35C5">
        <w:rPr>
          <w:b/>
        </w:rPr>
        <w:t xml:space="preserve">A List of </w:t>
      </w:r>
      <w:r w:rsidR="003E7EAA">
        <w:rPr>
          <w:b/>
        </w:rPr>
        <w:t>Sources</w:t>
      </w:r>
      <w:r w:rsidRPr="002B35C5">
        <w:rPr>
          <w:b/>
        </w:rPr>
        <w:t xml:space="preserve"> Cited in</w:t>
      </w:r>
    </w:p>
    <w:p w:rsidR="00854234" w:rsidRDefault="002B35C5" w:rsidP="002B35C5">
      <w:pPr>
        <w:pStyle w:val="NoSpacing"/>
        <w:jc w:val="center"/>
        <w:rPr>
          <w:b/>
        </w:rPr>
      </w:pPr>
      <w:r w:rsidRPr="002B35C5">
        <w:rPr>
          <w:b/>
        </w:rPr>
        <w:t>the No</w:t>
      </w:r>
      <w:r w:rsidR="008579BC">
        <w:rPr>
          <w:b/>
        </w:rPr>
        <w:t>vember 4, 2013 ACNM/HRSA Webcast</w:t>
      </w:r>
      <w:r w:rsidRPr="002B35C5">
        <w:rPr>
          <w:b/>
        </w:rPr>
        <w:t xml:space="preserve"> on the ACA and Midwifery</w:t>
      </w:r>
    </w:p>
    <w:p w:rsidR="002B35C5" w:rsidRDefault="002B35C5" w:rsidP="002B35C5">
      <w:pPr>
        <w:pStyle w:val="NoSpacing"/>
      </w:pPr>
    </w:p>
    <w:p w:rsidR="002B35C5" w:rsidRDefault="002B35C5" w:rsidP="002B35C5">
      <w:pPr>
        <w:pStyle w:val="NoSpacing"/>
      </w:pPr>
    </w:p>
    <w:p w:rsidR="002B35C5" w:rsidRDefault="002B35C5" w:rsidP="002B35C5">
      <w:pPr>
        <w:pStyle w:val="NoSpacing"/>
      </w:pPr>
      <w:r>
        <w:t>Slide 10</w:t>
      </w:r>
    </w:p>
    <w:p w:rsidR="002B35C5" w:rsidRDefault="00EE45BE" w:rsidP="002B35C5">
      <w:pPr>
        <w:pStyle w:val="NoSpacing"/>
      </w:pPr>
      <w:hyperlink r:id="rId8" w:history="1">
        <w:r w:rsidR="002B35C5" w:rsidRPr="009C3694">
          <w:rPr>
            <w:rStyle w:val="Hyperlink"/>
          </w:rPr>
          <w:t>www.healthcare.gov</w:t>
        </w:r>
      </w:hyperlink>
      <w:r w:rsidR="002B35C5">
        <w:t xml:space="preserve"> – official government site for consumers</w:t>
      </w:r>
    </w:p>
    <w:p w:rsidR="002D3162" w:rsidRDefault="00EE45BE" w:rsidP="002B35C5">
      <w:pPr>
        <w:pStyle w:val="NoSpacing"/>
      </w:pPr>
      <w:hyperlink r:id="rId9" w:history="1">
        <w:r w:rsidR="00484F93" w:rsidRPr="002B35C5">
          <w:rPr>
            <w:rStyle w:val="Hyperlink"/>
            <w:rFonts w:hint="eastAsia"/>
          </w:rPr>
          <w:t>LocalHelp.HealthCare.gov</w:t>
        </w:r>
      </w:hyperlink>
      <w:r w:rsidR="002B35C5">
        <w:t xml:space="preserve"> – Getting personalized help to select a coverage option</w:t>
      </w:r>
    </w:p>
    <w:p w:rsidR="002B35C5" w:rsidRDefault="002B35C5" w:rsidP="002B35C5">
      <w:pPr>
        <w:pStyle w:val="NoSpacing"/>
      </w:pPr>
    </w:p>
    <w:p w:rsidR="002B35C5" w:rsidRDefault="002B35C5" w:rsidP="002B35C5">
      <w:pPr>
        <w:pStyle w:val="NoSpacing"/>
      </w:pPr>
      <w:r>
        <w:t>Slide 11</w:t>
      </w:r>
    </w:p>
    <w:p w:rsidR="002B35C5" w:rsidRDefault="00EE45BE" w:rsidP="002B35C5">
      <w:pPr>
        <w:pStyle w:val="NoSpacing"/>
      </w:pPr>
      <w:hyperlink r:id="rId10" w:history="1">
        <w:r w:rsidR="002B35C5">
          <w:rPr>
            <w:rStyle w:val="Hyperlink"/>
          </w:rPr>
          <w:t>http://marketplace.cms.gov/</w:t>
        </w:r>
      </w:hyperlink>
      <w:r w:rsidR="002B35C5">
        <w:t xml:space="preserve"> - official government site for providers </w:t>
      </w:r>
    </w:p>
    <w:p w:rsidR="002B35C5" w:rsidRDefault="002B35C5" w:rsidP="002B35C5">
      <w:pPr>
        <w:pStyle w:val="NoSpacing"/>
      </w:pPr>
    </w:p>
    <w:p w:rsidR="002B35C5" w:rsidRDefault="002B35C5" w:rsidP="002B35C5">
      <w:pPr>
        <w:pStyle w:val="NoSpacing"/>
      </w:pPr>
      <w:r>
        <w:t>Slide 14</w:t>
      </w:r>
    </w:p>
    <w:p w:rsidR="002B35C5" w:rsidRDefault="00EE45BE" w:rsidP="002B35C5">
      <w:pPr>
        <w:pStyle w:val="NoSpacing"/>
      </w:pPr>
      <w:hyperlink r:id="rId11" w:history="1">
        <w:r w:rsidR="002B35C5" w:rsidRPr="002B35C5">
          <w:rPr>
            <w:rStyle w:val="Hyperlink"/>
          </w:rPr>
          <w:t>http://ourmomentoftruth.midwife.org</w:t>
        </w:r>
      </w:hyperlink>
    </w:p>
    <w:p w:rsidR="002D3162" w:rsidRPr="002B35C5" w:rsidRDefault="00EE45BE" w:rsidP="002B35C5">
      <w:pPr>
        <w:pStyle w:val="NoSpacing"/>
      </w:pPr>
      <w:hyperlink r:id="rId12" w:history="1">
        <w:r w:rsidR="00484F93" w:rsidRPr="002B35C5">
          <w:rPr>
            <w:rStyle w:val="Hyperlink"/>
          </w:rPr>
          <w:t>http://www.midwife.org/index.asp?bid=1412&amp;RequestBinary=True</w:t>
        </w:r>
      </w:hyperlink>
      <w:hyperlink r:id="rId13" w:history="1">
        <w:r w:rsidR="00484F93" w:rsidRPr="002B35C5">
          <w:rPr>
            <w:rStyle w:val="Hyperlink"/>
          </w:rPr>
          <w:t>#</w:t>
        </w:r>
      </w:hyperlink>
    </w:p>
    <w:p w:rsidR="002B35C5" w:rsidRDefault="002B35C5" w:rsidP="002B35C5">
      <w:pPr>
        <w:pStyle w:val="NoSpacing"/>
      </w:pPr>
    </w:p>
    <w:p w:rsidR="002B35C5" w:rsidRDefault="002B35C5" w:rsidP="002B35C5">
      <w:pPr>
        <w:pStyle w:val="NoSpacing"/>
      </w:pPr>
      <w:r>
        <w:t>Slide 16</w:t>
      </w:r>
    </w:p>
    <w:p w:rsidR="002D3162" w:rsidRPr="002B35C5" w:rsidRDefault="00484F93" w:rsidP="002B35C5">
      <w:pPr>
        <w:pStyle w:val="NoSpacing"/>
      </w:pPr>
      <w:r w:rsidRPr="002B35C5">
        <w:t xml:space="preserve">Source:  2010 CBO analysis.  See page 23 of document available at: </w:t>
      </w:r>
      <w:hyperlink r:id="rId14" w:history="1">
        <w:r w:rsidRPr="002B35C5">
          <w:rPr>
            <w:rStyle w:val="Hyperlink"/>
          </w:rPr>
          <w:t>http://</w:t>
        </w:r>
      </w:hyperlink>
      <w:hyperlink r:id="rId15" w:history="1">
        <w:r w:rsidRPr="002B35C5">
          <w:rPr>
            <w:rStyle w:val="Hyperlink"/>
          </w:rPr>
          <w:t>www.cbo.gov/sites/default/files/cbofiles/ftpdocs/120xx/doc12033/12-23-selectedhealthcarepublications.pdf</w:t>
        </w:r>
      </w:hyperlink>
      <w:r w:rsidRPr="002B35C5">
        <w:t xml:space="preserve"> and 2013 CBO analysis, available at:  </w:t>
      </w:r>
      <w:hyperlink r:id="rId16" w:history="1">
        <w:r w:rsidRPr="002B35C5">
          <w:rPr>
            <w:rStyle w:val="Hyperlink"/>
          </w:rPr>
          <w:t>http://</w:t>
        </w:r>
      </w:hyperlink>
      <w:hyperlink r:id="rId17" w:history="1">
        <w:r w:rsidRPr="002B35C5">
          <w:rPr>
            <w:rStyle w:val="Hyperlink"/>
          </w:rPr>
          <w:t>www.cbo.gov/sites/default/files/cbofiles/attachments/44190_EffectsAffordableCareActHealthInsuranceCoverage_2.pdf</w:t>
        </w:r>
      </w:hyperlink>
    </w:p>
    <w:p w:rsidR="002D3162" w:rsidRDefault="00484F93" w:rsidP="002B35C5">
      <w:pPr>
        <w:pStyle w:val="NoSpacing"/>
      </w:pPr>
      <w:r w:rsidRPr="002B35C5">
        <w:t xml:space="preserve">Medicare enrollment figures are from the 2013 Medicare Trustees Report, available at:  </w:t>
      </w:r>
      <w:hyperlink r:id="rId18" w:history="1">
        <w:r w:rsidRPr="002B35C5">
          <w:rPr>
            <w:rStyle w:val="Hyperlink"/>
          </w:rPr>
          <w:t>http://</w:t>
        </w:r>
      </w:hyperlink>
      <w:hyperlink r:id="rId19" w:history="1">
        <w:r w:rsidRPr="002B35C5">
          <w:rPr>
            <w:rStyle w:val="Hyperlink"/>
          </w:rPr>
          <w:t>www.cms.gov/Research-Statistics-Data-and-Systems/Statistics-Trends-and-Reports/ReportsTrustFunds/Downloads/TR2013.pdf</w:t>
        </w:r>
      </w:hyperlink>
    </w:p>
    <w:p w:rsidR="002B35C5" w:rsidRDefault="002B35C5" w:rsidP="002B35C5">
      <w:pPr>
        <w:pStyle w:val="NoSpacing"/>
      </w:pPr>
    </w:p>
    <w:p w:rsidR="002B35C5" w:rsidRDefault="002B35C5" w:rsidP="002B35C5">
      <w:pPr>
        <w:pStyle w:val="NoSpacing"/>
      </w:pPr>
      <w:r>
        <w:t>Slide 17</w:t>
      </w:r>
    </w:p>
    <w:p w:rsidR="002B35C5" w:rsidRPr="002B35C5" w:rsidRDefault="002B35C5" w:rsidP="002B35C5">
      <w:pPr>
        <w:pStyle w:val="NoSpacing"/>
      </w:pPr>
      <w:r w:rsidRPr="002B35C5">
        <w:t xml:space="preserve">Source:  “Medicaid:  A Primer, 2013,” Kaiser Commission on Medicaid and the Uninsured, March 2013.  Available on-line at:  </w:t>
      </w:r>
      <w:hyperlink r:id="rId20" w:history="1">
        <w:r w:rsidRPr="002B35C5">
          <w:rPr>
            <w:rStyle w:val="Hyperlink"/>
          </w:rPr>
          <w:t>http://kaiserfamilyfoundation.files.wordpress.com/2010/06/7334-05.pdf</w:t>
        </w:r>
      </w:hyperlink>
    </w:p>
    <w:p w:rsidR="002B35C5" w:rsidRDefault="002B35C5" w:rsidP="002B35C5">
      <w:pPr>
        <w:pStyle w:val="NoSpacing"/>
      </w:pPr>
    </w:p>
    <w:p w:rsidR="002B35C5" w:rsidRDefault="002B35C5" w:rsidP="002B35C5">
      <w:pPr>
        <w:pStyle w:val="NoSpacing"/>
      </w:pPr>
      <w:r>
        <w:t>Slide 18</w:t>
      </w:r>
    </w:p>
    <w:p w:rsidR="002B35C5" w:rsidRPr="002B35C5" w:rsidRDefault="002B35C5" w:rsidP="002B35C5">
      <w:pPr>
        <w:pStyle w:val="NoSpacing"/>
      </w:pPr>
      <w:r w:rsidRPr="002B35C5">
        <w:t xml:space="preserve">Source:   Markus, et. al., “Medicaid Covered Births, 2008 to 2010, in the Context of the Implementation of Health Reform,”  </w:t>
      </w:r>
      <w:r w:rsidRPr="002B35C5">
        <w:rPr>
          <w:i/>
          <w:iCs/>
        </w:rPr>
        <w:t>Women’s Health Issues</w:t>
      </w:r>
      <w:r w:rsidRPr="002B35C5">
        <w:t xml:space="preserve">, vol. 23, issue 5, e273-e280.  Available at:  </w:t>
      </w:r>
      <w:hyperlink r:id="rId21" w:history="1">
        <w:r w:rsidRPr="002B35C5">
          <w:rPr>
            <w:rStyle w:val="Hyperlink"/>
          </w:rPr>
          <w:t>http://</w:t>
        </w:r>
      </w:hyperlink>
      <w:hyperlink r:id="rId22" w:history="1">
        <w:r w:rsidRPr="002B35C5">
          <w:rPr>
            <w:rStyle w:val="Hyperlink"/>
          </w:rPr>
          <w:t>www.whijournal.com/article/PIIS1049386713000558/fulltext#tbl1</w:t>
        </w:r>
      </w:hyperlink>
      <w:r w:rsidRPr="002B35C5">
        <w:t xml:space="preserve">  These figures represent 2010 births.  Note that Delaware data for 2010 were not available, so map represents 2009 data.</w:t>
      </w:r>
    </w:p>
    <w:p w:rsidR="002B35C5" w:rsidRDefault="002B35C5" w:rsidP="002B35C5">
      <w:pPr>
        <w:pStyle w:val="NoSpacing"/>
      </w:pPr>
    </w:p>
    <w:p w:rsidR="002B35C5" w:rsidRDefault="002B35C5" w:rsidP="002B35C5">
      <w:pPr>
        <w:pStyle w:val="NoSpacing"/>
      </w:pPr>
      <w:r>
        <w:t>Slide 19</w:t>
      </w:r>
    </w:p>
    <w:p w:rsidR="002B35C5" w:rsidRPr="002B35C5" w:rsidRDefault="002B35C5" w:rsidP="002B35C5">
      <w:pPr>
        <w:pStyle w:val="NoSpacing"/>
      </w:pPr>
      <w:r w:rsidRPr="002B35C5">
        <w:t xml:space="preserve">Source:  “Medicaid:  A Primer, 2013,” Kaiser Commission on Medicaid and the Uninsured, March 2013.  Available on-line at:  </w:t>
      </w:r>
      <w:hyperlink r:id="rId23" w:history="1">
        <w:r w:rsidRPr="002B35C5">
          <w:rPr>
            <w:rStyle w:val="Hyperlink"/>
          </w:rPr>
          <w:t>http://kaiserfamilyfoundation.files.wordpress.com/2010/06/7334-05.pdf</w:t>
        </w:r>
      </w:hyperlink>
    </w:p>
    <w:p w:rsidR="002B35C5" w:rsidRDefault="002B35C5" w:rsidP="002B35C5">
      <w:pPr>
        <w:pStyle w:val="NoSpacing"/>
      </w:pPr>
    </w:p>
    <w:p w:rsidR="002B35C5" w:rsidRDefault="002B35C5" w:rsidP="002B35C5">
      <w:pPr>
        <w:pStyle w:val="NoSpacing"/>
      </w:pPr>
      <w:r>
        <w:t>Slide 20</w:t>
      </w:r>
    </w:p>
    <w:p w:rsidR="002B35C5" w:rsidRPr="002B35C5" w:rsidRDefault="002B35C5" w:rsidP="002B35C5">
      <w:pPr>
        <w:pStyle w:val="NoSpacing"/>
      </w:pPr>
      <w:r w:rsidRPr="002B35C5">
        <w:t xml:space="preserve">See, “A Guide to the Supreme Court’s Affordable Care Act Decision,” Kaiser Family Foundation, July 2012, available at: </w:t>
      </w:r>
      <w:hyperlink r:id="rId24" w:history="1">
        <w:r w:rsidRPr="002B35C5">
          <w:rPr>
            <w:rStyle w:val="Hyperlink"/>
          </w:rPr>
          <w:t>http://kaiserfamilyfoundation.files.wordpress.com/2013/01/8332.pdf</w:t>
        </w:r>
      </w:hyperlink>
    </w:p>
    <w:p w:rsidR="002B35C5" w:rsidRDefault="002B35C5" w:rsidP="002B35C5">
      <w:pPr>
        <w:pStyle w:val="NoSpacing"/>
      </w:pPr>
    </w:p>
    <w:p w:rsidR="002B35C5" w:rsidRDefault="002B35C5" w:rsidP="002B35C5">
      <w:pPr>
        <w:pStyle w:val="NoSpacing"/>
      </w:pPr>
      <w:r>
        <w:t>Slide 21</w:t>
      </w:r>
    </w:p>
    <w:p w:rsidR="002B35C5" w:rsidRPr="002B35C5" w:rsidRDefault="002B35C5" w:rsidP="002B35C5">
      <w:pPr>
        <w:pStyle w:val="NoSpacing"/>
      </w:pPr>
      <w:r w:rsidRPr="002B35C5">
        <w:t xml:space="preserve">Source:  Kaiser Family Foundation Website – State Fact, available at:  </w:t>
      </w:r>
      <w:hyperlink r:id="rId25" w:history="1">
        <w:r w:rsidRPr="002B35C5">
          <w:rPr>
            <w:rStyle w:val="Hyperlink"/>
          </w:rPr>
          <w:t>http://kff.org/medicaid/state-indicator/state-activity-around-expanding-medicaid-under-the-affordable-care-act/#</w:t>
        </w:r>
      </w:hyperlink>
      <w:hyperlink r:id="rId26" w:history="1">
        <w:r w:rsidRPr="002B35C5">
          <w:rPr>
            <w:rStyle w:val="Hyperlink"/>
          </w:rPr>
          <w:t>map</w:t>
        </w:r>
      </w:hyperlink>
      <w:r w:rsidRPr="002B35C5">
        <w:t xml:space="preserve">  Current as of October 22, 2013</w:t>
      </w:r>
    </w:p>
    <w:p w:rsidR="002B35C5" w:rsidRDefault="002B35C5" w:rsidP="002B35C5">
      <w:pPr>
        <w:pStyle w:val="NoSpacing"/>
      </w:pPr>
    </w:p>
    <w:p w:rsidR="002B35C5" w:rsidRDefault="002B35C5" w:rsidP="002B35C5">
      <w:pPr>
        <w:pStyle w:val="NoSpacing"/>
      </w:pPr>
      <w:r>
        <w:lastRenderedPageBreak/>
        <w:t>Slide 23</w:t>
      </w:r>
    </w:p>
    <w:p w:rsidR="002B35C5" w:rsidRPr="002B35C5" w:rsidRDefault="002B35C5" w:rsidP="002B35C5">
      <w:pPr>
        <w:pStyle w:val="NoSpacing"/>
      </w:pPr>
      <w:r w:rsidRPr="002B35C5">
        <w:t xml:space="preserve">See preamble discussion to the March 23, 2012 final rule at 77 FR 17149.  Available at:  </w:t>
      </w:r>
      <w:hyperlink r:id="rId27" w:history="1">
        <w:r w:rsidRPr="002B35C5">
          <w:rPr>
            <w:rStyle w:val="Hyperlink"/>
          </w:rPr>
          <w:t>http://www.gpo.gov/fdsys/pkg/FR-2012-03-23/html/2012-6560.htm</w:t>
        </w:r>
      </w:hyperlink>
    </w:p>
    <w:p w:rsidR="002B35C5" w:rsidRDefault="002B35C5" w:rsidP="002B35C5">
      <w:pPr>
        <w:pStyle w:val="NoSpacing"/>
      </w:pPr>
    </w:p>
    <w:p w:rsidR="002B35C5" w:rsidRDefault="002B35C5" w:rsidP="002B35C5">
      <w:pPr>
        <w:pStyle w:val="NoSpacing"/>
      </w:pPr>
      <w:r>
        <w:t>Slide 24</w:t>
      </w:r>
    </w:p>
    <w:p w:rsidR="002B35C5" w:rsidRPr="002B35C5" w:rsidRDefault="002B35C5" w:rsidP="002B35C5">
      <w:pPr>
        <w:pStyle w:val="NoSpacing"/>
      </w:pPr>
      <w:r w:rsidRPr="002B35C5">
        <w:t xml:space="preserve">See Section 2301 of the ACA, available at:  </w:t>
      </w:r>
      <w:hyperlink r:id="rId28" w:history="1">
        <w:r w:rsidRPr="002B35C5">
          <w:rPr>
            <w:rStyle w:val="Hyperlink"/>
          </w:rPr>
          <w:t>http://housedocs.house.gov/energycommerce/ppacacon.pdf</w:t>
        </w:r>
      </w:hyperlink>
    </w:p>
    <w:p w:rsidR="002B35C5" w:rsidRDefault="002B35C5" w:rsidP="002B35C5">
      <w:pPr>
        <w:pStyle w:val="NoSpacing"/>
      </w:pPr>
    </w:p>
    <w:p w:rsidR="002B35C5" w:rsidRDefault="002B35C5" w:rsidP="002B35C5">
      <w:pPr>
        <w:pStyle w:val="NoSpacing"/>
      </w:pPr>
      <w:r>
        <w:t>Slide 25</w:t>
      </w:r>
    </w:p>
    <w:p w:rsidR="002B35C5" w:rsidRPr="002B35C5" w:rsidRDefault="002B35C5" w:rsidP="002B35C5">
      <w:pPr>
        <w:pStyle w:val="NoSpacing"/>
      </w:pPr>
      <w:r w:rsidRPr="002B35C5">
        <w:t xml:space="preserve">Source:  American Association of Birth Centers Website, at:  </w:t>
      </w:r>
      <w:hyperlink r:id="rId29" w:history="1">
        <w:r w:rsidRPr="002B35C5">
          <w:rPr>
            <w:rStyle w:val="Hyperlink"/>
          </w:rPr>
          <w:t>http://</w:t>
        </w:r>
      </w:hyperlink>
      <w:hyperlink r:id="rId30" w:history="1">
        <w:r w:rsidRPr="002B35C5">
          <w:rPr>
            <w:rStyle w:val="Hyperlink"/>
          </w:rPr>
          <w:t>www.birthcenters.org/open-a-birth-center/birth-center-regulations</w:t>
        </w:r>
      </w:hyperlink>
      <w:r w:rsidRPr="002B35C5">
        <w:t xml:space="preserve">  Last accessed on September 9, 2013.</w:t>
      </w:r>
    </w:p>
    <w:p w:rsidR="002B35C5" w:rsidRDefault="002B35C5" w:rsidP="002B35C5">
      <w:pPr>
        <w:pStyle w:val="NoSpacing"/>
      </w:pPr>
    </w:p>
    <w:p w:rsidR="002B35C5" w:rsidRDefault="002B35C5" w:rsidP="002B35C5">
      <w:pPr>
        <w:pStyle w:val="NoSpacing"/>
      </w:pPr>
      <w:r>
        <w:t>Slide 27</w:t>
      </w:r>
    </w:p>
    <w:p w:rsidR="002B35C5" w:rsidRPr="002B35C5" w:rsidRDefault="002B35C5" w:rsidP="002B35C5">
      <w:pPr>
        <w:pStyle w:val="NoSpacing"/>
      </w:pPr>
      <w:r w:rsidRPr="002B35C5">
        <w:t xml:space="preserve">For a quick, clever video giving an overview of the Marketplaces, see:  </w:t>
      </w:r>
      <w:hyperlink r:id="rId31" w:history="1">
        <w:r w:rsidRPr="002B35C5">
          <w:rPr>
            <w:rStyle w:val="Hyperlink"/>
          </w:rPr>
          <w:t>http://www.kff.org/health-reform/video/youtoons-obamacare-video</w:t>
        </w:r>
      </w:hyperlink>
      <w:hyperlink r:id="rId32" w:history="1">
        <w:r w:rsidRPr="002B35C5">
          <w:rPr>
            <w:rStyle w:val="Hyperlink"/>
          </w:rPr>
          <w:t>/</w:t>
        </w:r>
      </w:hyperlink>
      <w:r w:rsidRPr="002B35C5">
        <w:t xml:space="preserve"> </w:t>
      </w:r>
    </w:p>
    <w:p w:rsidR="002B35C5" w:rsidRDefault="002B35C5" w:rsidP="002B35C5">
      <w:pPr>
        <w:pStyle w:val="NoSpacing"/>
      </w:pPr>
    </w:p>
    <w:p w:rsidR="002B35C5" w:rsidRDefault="002B35C5" w:rsidP="002B35C5">
      <w:pPr>
        <w:pStyle w:val="NoSpacing"/>
      </w:pPr>
      <w:r>
        <w:t>Slide 28</w:t>
      </w:r>
    </w:p>
    <w:p w:rsidR="002B35C5" w:rsidRPr="002B35C5" w:rsidRDefault="002B35C5" w:rsidP="002B35C5">
      <w:pPr>
        <w:pStyle w:val="NoSpacing"/>
      </w:pPr>
      <w:r w:rsidRPr="002B35C5">
        <w:t xml:space="preserve">See Section 1302 of the ACA, available at:  </w:t>
      </w:r>
      <w:hyperlink r:id="rId33" w:history="1">
        <w:r w:rsidRPr="002B35C5">
          <w:rPr>
            <w:rStyle w:val="Hyperlink"/>
          </w:rPr>
          <w:t>http://housedocs.house.gov/energycommerce/ppacacon.pdf</w:t>
        </w:r>
      </w:hyperlink>
    </w:p>
    <w:p w:rsidR="002B35C5" w:rsidRDefault="002B35C5" w:rsidP="002B35C5">
      <w:pPr>
        <w:pStyle w:val="NoSpacing"/>
      </w:pPr>
    </w:p>
    <w:p w:rsidR="002B35C5" w:rsidRDefault="002B35C5" w:rsidP="002B35C5">
      <w:pPr>
        <w:pStyle w:val="NoSpacing"/>
      </w:pPr>
      <w:r>
        <w:t>Slide 29</w:t>
      </w:r>
    </w:p>
    <w:p w:rsidR="002B35C5" w:rsidRDefault="002B35C5" w:rsidP="002B35C5">
      <w:pPr>
        <w:pStyle w:val="NoSpacing"/>
      </w:pPr>
      <w:r w:rsidRPr="002B35C5">
        <w:t xml:space="preserve">See: </w:t>
      </w:r>
      <w:hyperlink r:id="rId34" w:history="1">
        <w:r w:rsidRPr="002B35C5">
          <w:rPr>
            <w:rStyle w:val="Hyperlink"/>
          </w:rPr>
          <w:t>http://</w:t>
        </w:r>
      </w:hyperlink>
      <w:hyperlink r:id="rId35" w:history="1">
        <w:r w:rsidRPr="002B35C5">
          <w:rPr>
            <w:rStyle w:val="Hyperlink"/>
          </w:rPr>
          <w:t>www.cms.gov/CCIIO/Resources/Data-Resources/ehb.html</w:t>
        </w:r>
      </w:hyperlink>
    </w:p>
    <w:p w:rsidR="002B35C5" w:rsidRPr="002B35C5" w:rsidRDefault="002B35C5" w:rsidP="002B35C5">
      <w:pPr>
        <w:pStyle w:val="NoSpacing"/>
      </w:pPr>
      <w:r w:rsidRPr="002B35C5">
        <w:t xml:space="preserve">See:  78 FR 12834, February 25, 2013, (specifically 45 CFR 156.115) available at:  </w:t>
      </w:r>
      <w:hyperlink r:id="rId36" w:history="1">
        <w:r w:rsidRPr="002B35C5">
          <w:rPr>
            <w:rStyle w:val="Hyperlink"/>
          </w:rPr>
          <w:t>http://www.gpo.gov/fdsys/pkg/FR-2013-02-25/pdf/2013-04084.pdf</w:t>
        </w:r>
      </w:hyperlink>
    </w:p>
    <w:p w:rsidR="002B35C5" w:rsidRDefault="002B35C5" w:rsidP="002B35C5">
      <w:pPr>
        <w:pStyle w:val="NoSpacing"/>
      </w:pPr>
    </w:p>
    <w:p w:rsidR="002B35C5" w:rsidRDefault="002B35C5" w:rsidP="002B35C5">
      <w:pPr>
        <w:pStyle w:val="NoSpacing"/>
      </w:pPr>
      <w:r>
        <w:t>Slide 31-33</w:t>
      </w:r>
    </w:p>
    <w:p w:rsidR="002B35C5" w:rsidRDefault="002B35C5" w:rsidP="002B35C5">
      <w:pPr>
        <w:pStyle w:val="NoSpacing"/>
      </w:pPr>
      <w:r w:rsidRPr="002B35C5">
        <w:t xml:space="preserve">Based on ACNM analysis of benchmark documents available at:  </w:t>
      </w:r>
      <w:hyperlink r:id="rId37" w:history="1">
        <w:r w:rsidRPr="002B35C5">
          <w:rPr>
            <w:rStyle w:val="Hyperlink"/>
          </w:rPr>
          <w:t>http://www.cms.gov/CCIIO/Resources/Data-Resources/ehb.html</w:t>
        </w:r>
      </w:hyperlink>
    </w:p>
    <w:p w:rsidR="002B35C5" w:rsidRDefault="002B35C5" w:rsidP="002B35C5">
      <w:pPr>
        <w:pStyle w:val="NoSpacing"/>
      </w:pPr>
    </w:p>
    <w:p w:rsidR="002B35C5" w:rsidRDefault="002B35C5" w:rsidP="002B35C5">
      <w:pPr>
        <w:pStyle w:val="NoSpacing"/>
      </w:pPr>
      <w:r>
        <w:t>Slide 35</w:t>
      </w:r>
    </w:p>
    <w:p w:rsidR="002B35C5" w:rsidRPr="002B35C5" w:rsidRDefault="002B35C5" w:rsidP="002B35C5">
      <w:pPr>
        <w:pStyle w:val="NoSpacing"/>
      </w:pPr>
      <w:r w:rsidRPr="002B35C5">
        <w:t xml:space="preserve">Assumes all are not grandfathered. Estimates for the percent of lives in plans that maintain grandfathered status by 2018 are &lt;5%. </w:t>
      </w:r>
    </w:p>
    <w:p w:rsidR="002B35C5" w:rsidRPr="002B35C5" w:rsidRDefault="002B35C5" w:rsidP="002B35C5">
      <w:pPr>
        <w:pStyle w:val="NoSpacing"/>
      </w:pPr>
      <w:r w:rsidRPr="002B35C5">
        <w:t>Sources: (1) U.S. Congressional Budget Office (CBO). Updated Estimates for the Insurance Coverage Provisions of the Affordable Care Act. March 2012. (2) Medicare Trustees Report, 2011. Table III.A3. (3) CBO Health Insurance Baseline, March 2011. (4) Employee Benefits Research Institute, 2012.</w:t>
      </w:r>
    </w:p>
    <w:p w:rsidR="002B35C5" w:rsidRDefault="002B35C5" w:rsidP="002B35C5">
      <w:pPr>
        <w:pStyle w:val="NoSpacing"/>
      </w:pPr>
    </w:p>
    <w:p w:rsidR="002B35C5" w:rsidRDefault="002B35C5" w:rsidP="002B35C5">
      <w:pPr>
        <w:pStyle w:val="NoSpacing"/>
      </w:pPr>
      <w:r>
        <w:t>Slide 36</w:t>
      </w:r>
    </w:p>
    <w:p w:rsidR="002B35C5" w:rsidRPr="002B35C5" w:rsidRDefault="002B35C5" w:rsidP="002B35C5">
      <w:pPr>
        <w:pStyle w:val="NoSpacing"/>
      </w:pPr>
      <w:r w:rsidRPr="002B35C5">
        <w:t xml:space="preserve">Includes small and large group fully-insured plans, existing individual market lives, and the uninsured who may enroll in exchange-based plans or Medicaid if states chooses expansion option. Excludes pre-ACA Medicaid, Medicare, and other federal programs like VA and DoD TRICARE. </w:t>
      </w:r>
    </w:p>
    <w:p w:rsidR="002B35C5" w:rsidRPr="002B35C5" w:rsidRDefault="002B35C5" w:rsidP="002B35C5">
      <w:pPr>
        <w:pStyle w:val="NoSpacing"/>
      </w:pPr>
      <w:r w:rsidRPr="002B35C5">
        <w:t xml:space="preserve">Sources: (1) Employee Benefits Research Institute, 2012., (2) State Health Assistance Data Center (SHADAC), 2012. </w:t>
      </w:r>
    </w:p>
    <w:p w:rsidR="002B35C5" w:rsidRDefault="002B35C5" w:rsidP="002B35C5">
      <w:pPr>
        <w:pStyle w:val="NoSpacing"/>
      </w:pPr>
    </w:p>
    <w:p w:rsidR="002B35C5" w:rsidRDefault="003E7EAA" w:rsidP="002B35C5">
      <w:pPr>
        <w:pStyle w:val="NoSpacing"/>
      </w:pPr>
      <w:r>
        <w:t>Slide 37</w:t>
      </w:r>
    </w:p>
    <w:p w:rsidR="003E7EAA" w:rsidRPr="003E7EAA" w:rsidRDefault="003E7EAA" w:rsidP="003E7EAA">
      <w:pPr>
        <w:pStyle w:val="NoSpacing"/>
      </w:pPr>
      <w:r w:rsidRPr="003E7EAA">
        <w:t>Source:  45 CFR 155.1050 and 77 FR 18409, 18419</w:t>
      </w:r>
    </w:p>
    <w:p w:rsidR="003E7EAA" w:rsidRDefault="003E7EAA" w:rsidP="002B35C5">
      <w:pPr>
        <w:pStyle w:val="NoSpacing"/>
      </w:pPr>
    </w:p>
    <w:p w:rsidR="003E7EAA" w:rsidRDefault="003E7EAA" w:rsidP="002B35C5">
      <w:pPr>
        <w:pStyle w:val="NoSpacing"/>
      </w:pPr>
      <w:r>
        <w:t>Slide 38</w:t>
      </w:r>
    </w:p>
    <w:p w:rsidR="003E7EAA" w:rsidRPr="003E7EAA" w:rsidRDefault="003E7EAA" w:rsidP="003E7EAA">
      <w:pPr>
        <w:pStyle w:val="NoSpacing"/>
      </w:pPr>
      <w:r w:rsidRPr="003E7EAA">
        <w:t xml:space="preserve">Source: 45 CFR 156.225, Public Health Services Act Section 2706, and </w:t>
      </w:r>
      <w:hyperlink r:id="rId38" w:history="1">
        <w:r w:rsidRPr="003E7EAA">
          <w:rPr>
            <w:rStyle w:val="Hyperlink"/>
          </w:rPr>
          <w:t>http://www.dol.gov/ebsa/pdf/faq-aca15.pdf</w:t>
        </w:r>
      </w:hyperlink>
    </w:p>
    <w:p w:rsidR="003E7EAA" w:rsidRDefault="003E7EAA" w:rsidP="002B35C5">
      <w:pPr>
        <w:pStyle w:val="NoSpacing"/>
      </w:pPr>
    </w:p>
    <w:p w:rsidR="003E7EAA" w:rsidRDefault="003E7EAA" w:rsidP="002B35C5">
      <w:pPr>
        <w:pStyle w:val="NoSpacing"/>
      </w:pPr>
    </w:p>
    <w:p w:rsidR="003E7EAA" w:rsidRDefault="003E7EAA" w:rsidP="002B35C5">
      <w:pPr>
        <w:pStyle w:val="NoSpacing"/>
      </w:pPr>
      <w:r>
        <w:t>Slide 39</w:t>
      </w:r>
    </w:p>
    <w:p w:rsidR="002D3162" w:rsidRPr="003E7EAA" w:rsidRDefault="00EE45BE" w:rsidP="003E7EAA">
      <w:pPr>
        <w:pStyle w:val="NoSpacing"/>
      </w:pPr>
      <w:hyperlink r:id="rId39" w:history="1">
        <w:r w:rsidR="00484F93" w:rsidRPr="003E7EAA">
          <w:rPr>
            <w:rStyle w:val="Hyperlink"/>
          </w:rPr>
          <w:t>http://</w:t>
        </w:r>
      </w:hyperlink>
      <w:hyperlink r:id="rId40" w:history="1">
        <w:r w:rsidR="00484F93" w:rsidRPr="003E7EAA">
          <w:rPr>
            <w:rStyle w:val="Hyperlink"/>
          </w:rPr>
          <w:t>kaiserfamilyfoundation.files.wordpress.com/2013/09/early-look-at-premiums-and-participation-in-marketplaces.pdf</w:t>
        </w:r>
      </w:hyperlink>
      <w:r w:rsidR="00484F93" w:rsidRPr="003E7EAA">
        <w:t xml:space="preserve"> </w:t>
      </w:r>
    </w:p>
    <w:p w:rsidR="003E7EAA" w:rsidRDefault="003E7EAA" w:rsidP="002B35C5">
      <w:pPr>
        <w:pStyle w:val="NoSpacing"/>
      </w:pPr>
    </w:p>
    <w:p w:rsidR="002B35C5" w:rsidRDefault="003E7EAA" w:rsidP="002B35C5">
      <w:pPr>
        <w:pStyle w:val="NoSpacing"/>
      </w:pPr>
      <w:r>
        <w:t>Slide 40</w:t>
      </w:r>
    </w:p>
    <w:p w:rsidR="003E7EAA" w:rsidRPr="003E7EAA" w:rsidRDefault="00EE45BE" w:rsidP="003E7EAA">
      <w:pPr>
        <w:pStyle w:val="NoSpacing"/>
      </w:pPr>
      <w:hyperlink r:id="rId41" w:history="1">
        <w:r w:rsidR="003E7EAA" w:rsidRPr="003E7EAA">
          <w:rPr>
            <w:rStyle w:val="Hyperlink"/>
          </w:rPr>
          <w:t>https</w:t>
        </w:r>
      </w:hyperlink>
      <w:hyperlink r:id="rId42" w:history="1">
        <w:r w:rsidR="003E7EAA" w:rsidRPr="003E7EAA">
          <w:rPr>
            <w:rStyle w:val="Hyperlink"/>
          </w:rPr>
          <w:t>://www.healthcare.gov</w:t>
        </w:r>
      </w:hyperlink>
      <w:hyperlink r:id="rId43" w:history="1">
        <w:r w:rsidR="003E7EAA" w:rsidRPr="003E7EAA">
          <w:rPr>
            <w:rStyle w:val="Hyperlink"/>
          </w:rPr>
          <w:t>/</w:t>
        </w:r>
      </w:hyperlink>
      <w:r w:rsidR="003E7EAA" w:rsidRPr="003E7EAA">
        <w:t xml:space="preserve">  - For Consumers</w:t>
      </w:r>
    </w:p>
    <w:p w:rsidR="003E7EAA" w:rsidRPr="003E7EAA" w:rsidRDefault="00EE45BE" w:rsidP="003E7EAA">
      <w:pPr>
        <w:pStyle w:val="NoSpacing"/>
      </w:pPr>
      <w:hyperlink r:id="rId44" w:history="1">
        <w:r w:rsidR="003E7EAA" w:rsidRPr="003E7EAA">
          <w:rPr>
            <w:rStyle w:val="Hyperlink"/>
          </w:rPr>
          <w:t>http://marketplace.cms.gov</w:t>
        </w:r>
      </w:hyperlink>
      <w:hyperlink r:id="rId45" w:history="1">
        <w:r w:rsidR="003E7EAA" w:rsidRPr="003E7EAA">
          <w:rPr>
            <w:rStyle w:val="Hyperlink"/>
          </w:rPr>
          <w:t>/</w:t>
        </w:r>
      </w:hyperlink>
      <w:r w:rsidR="003E7EAA" w:rsidRPr="003E7EAA">
        <w:t xml:space="preserve"> - For Providers</w:t>
      </w:r>
    </w:p>
    <w:p w:rsidR="003E7EAA" w:rsidRDefault="003E7EAA" w:rsidP="002B35C5">
      <w:pPr>
        <w:pStyle w:val="NoSpacing"/>
      </w:pPr>
    </w:p>
    <w:p w:rsidR="003E7EAA" w:rsidRDefault="003E7EAA" w:rsidP="002B35C5">
      <w:pPr>
        <w:pStyle w:val="NoSpacing"/>
      </w:pPr>
      <w:r>
        <w:t>Slide 41</w:t>
      </w:r>
    </w:p>
    <w:p w:rsidR="003E7EAA" w:rsidRPr="003E7EAA" w:rsidRDefault="003E7EAA" w:rsidP="003E7EAA">
      <w:pPr>
        <w:pStyle w:val="NoSpacing"/>
      </w:pPr>
      <w:r w:rsidRPr="003E7EAA">
        <w:t xml:space="preserve">Number of plans across 36 states.  Source:  ASPE Issue Brief available at:  </w:t>
      </w:r>
      <w:hyperlink r:id="rId46" w:history="1">
        <w:r w:rsidRPr="003E7EAA">
          <w:rPr>
            <w:rStyle w:val="Hyperlink"/>
          </w:rPr>
          <w:t>http://www.whitehouse.gov/sites/default/files/docs/marketplace_premiums_ib_final.pdf</w:t>
        </w:r>
      </w:hyperlink>
    </w:p>
    <w:p w:rsidR="003E7EAA" w:rsidRDefault="003E7EAA" w:rsidP="002B35C5">
      <w:pPr>
        <w:pStyle w:val="NoSpacing"/>
      </w:pPr>
    </w:p>
    <w:p w:rsidR="003E7EAA" w:rsidRDefault="003E7EAA" w:rsidP="002B35C5">
      <w:pPr>
        <w:pStyle w:val="NoSpacing"/>
      </w:pPr>
      <w:r>
        <w:t>Slide 42</w:t>
      </w:r>
    </w:p>
    <w:p w:rsidR="003E7EAA" w:rsidRPr="003E7EAA" w:rsidRDefault="003E7EAA" w:rsidP="003E7EAA">
      <w:pPr>
        <w:pStyle w:val="NoSpacing"/>
      </w:pPr>
      <w:r w:rsidRPr="003E7EAA">
        <w:t xml:space="preserve">Note:  this is based on a preliminary analysis of 17 states and DC that announced their data prior to October 1.   It is available at:  </w:t>
      </w:r>
      <w:hyperlink r:id="rId47" w:history="1">
        <w:r w:rsidRPr="003E7EAA">
          <w:rPr>
            <w:rStyle w:val="Hyperlink"/>
          </w:rPr>
          <w:t>http://kaiserfamilyfoundation.files.wordpress.com/2013/09/early-look-at-premiums-and-participation-in-marketplaces.pdf</w:t>
        </w:r>
      </w:hyperlink>
    </w:p>
    <w:p w:rsidR="003E7EAA" w:rsidRDefault="003E7EAA" w:rsidP="002B35C5">
      <w:pPr>
        <w:pStyle w:val="NoSpacing"/>
      </w:pPr>
    </w:p>
    <w:p w:rsidR="003E7EAA" w:rsidRDefault="003E7EAA" w:rsidP="002B35C5">
      <w:pPr>
        <w:pStyle w:val="NoSpacing"/>
      </w:pPr>
      <w:r>
        <w:t>Slide 43</w:t>
      </w:r>
    </w:p>
    <w:p w:rsidR="003E7EAA" w:rsidRPr="003E7EAA" w:rsidRDefault="003E7EAA" w:rsidP="003E7EAA">
      <w:pPr>
        <w:pStyle w:val="NoSpacing"/>
      </w:pPr>
      <w:r w:rsidRPr="003E7EAA">
        <w:t xml:space="preserve">Weighted average premiums across 48 states.  Source:  ASPE Issue Brief available at:  </w:t>
      </w:r>
      <w:hyperlink r:id="rId48" w:history="1">
        <w:r w:rsidRPr="003E7EAA">
          <w:rPr>
            <w:rStyle w:val="Hyperlink"/>
          </w:rPr>
          <w:t>http://www.whitehouse.gov/sites/default/files/docs/marketplace_premiums_ib_final.pdf</w:t>
        </w:r>
      </w:hyperlink>
    </w:p>
    <w:p w:rsidR="003E7EAA" w:rsidRDefault="003E7EAA" w:rsidP="002B35C5">
      <w:pPr>
        <w:pStyle w:val="NoSpacing"/>
      </w:pPr>
    </w:p>
    <w:p w:rsidR="003E7EAA" w:rsidRDefault="003E7EAA" w:rsidP="002B35C5">
      <w:pPr>
        <w:pStyle w:val="NoSpacing"/>
      </w:pPr>
      <w:r>
        <w:t>Slide 45</w:t>
      </w:r>
    </w:p>
    <w:p w:rsidR="003E7EAA" w:rsidRDefault="003E7EAA" w:rsidP="002B35C5">
      <w:pPr>
        <w:pStyle w:val="NoSpacing"/>
      </w:pPr>
      <w:r w:rsidRPr="003E7EAA">
        <w:t xml:space="preserve">See:  </w:t>
      </w:r>
      <w:hyperlink r:id="rId49" w:history="1">
        <w:r w:rsidRPr="003E7EAA">
          <w:rPr>
            <w:rStyle w:val="Hyperlink"/>
          </w:rPr>
          <w:t>http://kff.org/infographic/the-requirement-to-buy-coverage-under-the-affordable-care-act</w:t>
        </w:r>
      </w:hyperlink>
    </w:p>
    <w:p w:rsidR="002B35C5" w:rsidRDefault="002B35C5" w:rsidP="002B35C5">
      <w:pPr>
        <w:pStyle w:val="NoSpacing"/>
      </w:pPr>
    </w:p>
    <w:p w:rsidR="002B35C5" w:rsidRDefault="003E7EAA" w:rsidP="002B35C5">
      <w:pPr>
        <w:pStyle w:val="NoSpacing"/>
      </w:pPr>
      <w:r>
        <w:t>Slide 47</w:t>
      </w:r>
    </w:p>
    <w:p w:rsidR="003E7EAA" w:rsidRPr="003E7EAA" w:rsidRDefault="00EE45BE" w:rsidP="003E7EAA">
      <w:pPr>
        <w:pStyle w:val="NoSpacing"/>
      </w:pPr>
      <w:hyperlink r:id="rId50" w:history="1">
        <w:r w:rsidR="003E7EAA" w:rsidRPr="003E7EAA">
          <w:rPr>
            <w:rStyle w:val="Hyperlink"/>
          </w:rPr>
          <w:t>http</w:t>
        </w:r>
      </w:hyperlink>
      <w:hyperlink r:id="rId51" w:history="1">
        <w:r w:rsidR="003E7EAA" w:rsidRPr="003E7EAA">
          <w:rPr>
            <w:rStyle w:val="Hyperlink"/>
          </w:rPr>
          <w:t>://kff.org/interactive/subsidy-calculator/</w:t>
        </w:r>
      </w:hyperlink>
    </w:p>
    <w:p w:rsidR="003E7EAA" w:rsidRDefault="003E7EAA" w:rsidP="002B35C5">
      <w:pPr>
        <w:pStyle w:val="NoSpacing"/>
      </w:pPr>
    </w:p>
    <w:p w:rsidR="003E7EAA" w:rsidRDefault="003E7EAA" w:rsidP="002B35C5">
      <w:pPr>
        <w:pStyle w:val="NoSpacing"/>
      </w:pPr>
      <w:r>
        <w:t>Slide 48</w:t>
      </w:r>
    </w:p>
    <w:p w:rsidR="003E7EAA" w:rsidRPr="003E7EAA" w:rsidRDefault="003E7EAA" w:rsidP="003E7EAA">
      <w:pPr>
        <w:pStyle w:val="NoSpacing"/>
      </w:pPr>
      <w:r w:rsidRPr="003E7EAA">
        <w:t xml:space="preserve">Source:  78 FR 15483, available at: </w:t>
      </w:r>
      <w:hyperlink r:id="rId52" w:history="1">
        <w:r w:rsidRPr="003E7EAA">
          <w:rPr>
            <w:rStyle w:val="Hyperlink"/>
          </w:rPr>
          <w:t>http://www.gpo.gov/fdsys/pkg/FR-2013-03-11/html/2013-04902.htm</w:t>
        </w:r>
      </w:hyperlink>
    </w:p>
    <w:p w:rsidR="003E7EAA" w:rsidRDefault="003E7EAA" w:rsidP="002B35C5">
      <w:pPr>
        <w:pStyle w:val="NoSpacing"/>
      </w:pPr>
    </w:p>
    <w:p w:rsidR="003E7EAA" w:rsidRDefault="003E7EAA" w:rsidP="002B35C5">
      <w:pPr>
        <w:pStyle w:val="NoSpacing"/>
      </w:pPr>
      <w:r>
        <w:t>Slide 52</w:t>
      </w:r>
    </w:p>
    <w:p w:rsidR="003E7EAA" w:rsidRPr="003E7EAA" w:rsidRDefault="003E7EAA" w:rsidP="003E7EAA">
      <w:pPr>
        <w:pStyle w:val="NoSpacing"/>
      </w:pPr>
      <w:r w:rsidRPr="003E7EAA">
        <w:t xml:space="preserve">Source:  Kaiser Family Foundation Website – State Fact, available at:  </w:t>
      </w:r>
      <w:hyperlink r:id="rId53" w:history="1">
        <w:r w:rsidRPr="003E7EAA">
          <w:rPr>
            <w:rStyle w:val="Hyperlink"/>
          </w:rPr>
          <w:t>http://kff.org/health-reform/state-indicator/state-decisions-for-creating-health-insurance-exchanges-and-expanding-medicaid/#</w:t>
        </w:r>
      </w:hyperlink>
      <w:hyperlink r:id="rId54" w:history="1">
        <w:r w:rsidRPr="003E7EAA">
          <w:rPr>
            <w:rStyle w:val="Hyperlink"/>
          </w:rPr>
          <w:t>map</w:t>
        </w:r>
      </w:hyperlink>
      <w:r w:rsidRPr="003E7EAA">
        <w:t xml:space="preserve"> Current as of September 3, 2013</w:t>
      </w:r>
    </w:p>
    <w:p w:rsidR="003E7EAA" w:rsidRDefault="003E7EAA" w:rsidP="002B35C5">
      <w:pPr>
        <w:pStyle w:val="NoSpacing"/>
      </w:pPr>
    </w:p>
    <w:p w:rsidR="003E7EAA" w:rsidRDefault="003E7EAA" w:rsidP="002B35C5">
      <w:pPr>
        <w:pStyle w:val="NoSpacing"/>
      </w:pPr>
      <w:r>
        <w:t>Slide 53</w:t>
      </w:r>
    </w:p>
    <w:p w:rsidR="003E7EAA" w:rsidRPr="003E7EAA" w:rsidRDefault="003E7EAA" w:rsidP="003E7EAA">
      <w:pPr>
        <w:pStyle w:val="NoSpacing"/>
      </w:pPr>
      <w:r w:rsidRPr="003E7EAA">
        <w:t xml:space="preserve">Source:  CBO May 2013 Baseline - </w:t>
      </w:r>
      <w:hyperlink r:id="rId55" w:history="1">
        <w:r w:rsidRPr="003E7EAA">
          <w:rPr>
            <w:rStyle w:val="Hyperlink"/>
          </w:rPr>
          <w:t>http://</w:t>
        </w:r>
      </w:hyperlink>
      <w:hyperlink r:id="rId56" w:history="1">
        <w:r w:rsidRPr="003E7EAA">
          <w:rPr>
            <w:rStyle w:val="Hyperlink"/>
          </w:rPr>
          <w:t>www.cbo.gov/sites/default/files/cbofiles/attachments/44190_EffectsAffordableCareActHealthInsuranceCoverage_2.pdf</w:t>
        </w:r>
      </w:hyperlink>
      <w:r w:rsidRPr="003E7EAA">
        <w:t xml:space="preserve">   and July 24, 2012 CBO letter to Rep. John Boehner, available at:  </w:t>
      </w:r>
      <w:hyperlink r:id="rId57" w:history="1">
        <w:r w:rsidRPr="003E7EAA">
          <w:rPr>
            <w:rStyle w:val="Hyperlink"/>
          </w:rPr>
          <w:t>http://www.cbo.gov/sites/default/files/cbofiles/attachments/43471-hr6079.pdf</w:t>
        </w:r>
      </w:hyperlink>
    </w:p>
    <w:sectPr w:rsidR="003E7EAA" w:rsidRPr="003E7EAA">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93" w:rsidRDefault="00484F93" w:rsidP="00913E04">
      <w:pPr>
        <w:spacing w:after="0" w:line="240" w:lineRule="auto"/>
      </w:pPr>
      <w:r>
        <w:separator/>
      </w:r>
    </w:p>
  </w:endnote>
  <w:endnote w:type="continuationSeparator" w:id="0">
    <w:p w:rsidR="00484F93" w:rsidRDefault="00484F93" w:rsidP="0091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334026"/>
      <w:docPartObj>
        <w:docPartGallery w:val="Page Numbers (Bottom of Page)"/>
        <w:docPartUnique/>
      </w:docPartObj>
    </w:sdtPr>
    <w:sdtEndPr>
      <w:rPr>
        <w:noProof/>
      </w:rPr>
    </w:sdtEndPr>
    <w:sdtContent>
      <w:p w:rsidR="00913E04" w:rsidRDefault="00913E04">
        <w:pPr>
          <w:pStyle w:val="Footer"/>
          <w:jc w:val="center"/>
        </w:pPr>
        <w:r>
          <w:fldChar w:fldCharType="begin"/>
        </w:r>
        <w:r>
          <w:instrText xml:space="preserve"> PAGE   \* MERGEFORMAT </w:instrText>
        </w:r>
        <w:r>
          <w:fldChar w:fldCharType="separate"/>
        </w:r>
        <w:r w:rsidR="00EE45BE">
          <w:rPr>
            <w:noProof/>
          </w:rPr>
          <w:t>1</w:t>
        </w:r>
        <w:r>
          <w:rPr>
            <w:noProof/>
          </w:rPr>
          <w:fldChar w:fldCharType="end"/>
        </w:r>
      </w:p>
    </w:sdtContent>
  </w:sdt>
  <w:p w:rsidR="00913E04" w:rsidRDefault="00913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93" w:rsidRDefault="00484F93" w:rsidP="00913E04">
      <w:pPr>
        <w:spacing w:after="0" w:line="240" w:lineRule="auto"/>
      </w:pPr>
      <w:r>
        <w:separator/>
      </w:r>
    </w:p>
  </w:footnote>
  <w:footnote w:type="continuationSeparator" w:id="0">
    <w:p w:rsidR="00484F93" w:rsidRDefault="00484F93" w:rsidP="00913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04" w:rsidRDefault="00913E04">
    <w:pPr>
      <w:pStyle w:val="Header"/>
      <w:jc w:val="center"/>
    </w:pPr>
  </w:p>
  <w:p w:rsidR="00913E04" w:rsidRDefault="00913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402"/>
    <w:multiLevelType w:val="hybridMultilevel"/>
    <w:tmpl w:val="87D67FE0"/>
    <w:lvl w:ilvl="0" w:tplc="2898B1B2">
      <w:start w:val="1"/>
      <w:numFmt w:val="bullet"/>
      <w:lvlText w:val="•"/>
      <w:lvlJc w:val="left"/>
      <w:pPr>
        <w:tabs>
          <w:tab w:val="num" w:pos="720"/>
        </w:tabs>
        <w:ind w:left="720" w:hanging="360"/>
      </w:pPr>
      <w:rPr>
        <w:rFonts w:ascii="Arial" w:hAnsi="Arial" w:hint="default"/>
      </w:rPr>
    </w:lvl>
    <w:lvl w:ilvl="1" w:tplc="7108D53A" w:tentative="1">
      <w:start w:val="1"/>
      <w:numFmt w:val="bullet"/>
      <w:lvlText w:val="•"/>
      <w:lvlJc w:val="left"/>
      <w:pPr>
        <w:tabs>
          <w:tab w:val="num" w:pos="1440"/>
        </w:tabs>
        <w:ind w:left="1440" w:hanging="360"/>
      </w:pPr>
      <w:rPr>
        <w:rFonts w:ascii="Arial" w:hAnsi="Arial" w:hint="default"/>
      </w:rPr>
    </w:lvl>
    <w:lvl w:ilvl="2" w:tplc="8BC0D3F8" w:tentative="1">
      <w:start w:val="1"/>
      <w:numFmt w:val="bullet"/>
      <w:lvlText w:val="•"/>
      <w:lvlJc w:val="left"/>
      <w:pPr>
        <w:tabs>
          <w:tab w:val="num" w:pos="2160"/>
        </w:tabs>
        <w:ind w:left="2160" w:hanging="360"/>
      </w:pPr>
      <w:rPr>
        <w:rFonts w:ascii="Arial" w:hAnsi="Arial" w:hint="default"/>
      </w:rPr>
    </w:lvl>
    <w:lvl w:ilvl="3" w:tplc="4A3676CE" w:tentative="1">
      <w:start w:val="1"/>
      <w:numFmt w:val="bullet"/>
      <w:lvlText w:val="•"/>
      <w:lvlJc w:val="left"/>
      <w:pPr>
        <w:tabs>
          <w:tab w:val="num" w:pos="2880"/>
        </w:tabs>
        <w:ind w:left="2880" w:hanging="360"/>
      </w:pPr>
      <w:rPr>
        <w:rFonts w:ascii="Arial" w:hAnsi="Arial" w:hint="default"/>
      </w:rPr>
    </w:lvl>
    <w:lvl w:ilvl="4" w:tplc="56BCC98C" w:tentative="1">
      <w:start w:val="1"/>
      <w:numFmt w:val="bullet"/>
      <w:lvlText w:val="•"/>
      <w:lvlJc w:val="left"/>
      <w:pPr>
        <w:tabs>
          <w:tab w:val="num" w:pos="3600"/>
        </w:tabs>
        <w:ind w:left="3600" w:hanging="360"/>
      </w:pPr>
      <w:rPr>
        <w:rFonts w:ascii="Arial" w:hAnsi="Arial" w:hint="default"/>
      </w:rPr>
    </w:lvl>
    <w:lvl w:ilvl="5" w:tplc="A50AF708" w:tentative="1">
      <w:start w:val="1"/>
      <w:numFmt w:val="bullet"/>
      <w:lvlText w:val="•"/>
      <w:lvlJc w:val="left"/>
      <w:pPr>
        <w:tabs>
          <w:tab w:val="num" w:pos="4320"/>
        </w:tabs>
        <w:ind w:left="4320" w:hanging="360"/>
      </w:pPr>
      <w:rPr>
        <w:rFonts w:ascii="Arial" w:hAnsi="Arial" w:hint="default"/>
      </w:rPr>
    </w:lvl>
    <w:lvl w:ilvl="6" w:tplc="6F32387C" w:tentative="1">
      <w:start w:val="1"/>
      <w:numFmt w:val="bullet"/>
      <w:lvlText w:val="•"/>
      <w:lvlJc w:val="left"/>
      <w:pPr>
        <w:tabs>
          <w:tab w:val="num" w:pos="5040"/>
        </w:tabs>
        <w:ind w:left="5040" w:hanging="360"/>
      </w:pPr>
      <w:rPr>
        <w:rFonts w:ascii="Arial" w:hAnsi="Arial" w:hint="default"/>
      </w:rPr>
    </w:lvl>
    <w:lvl w:ilvl="7" w:tplc="5524C66A" w:tentative="1">
      <w:start w:val="1"/>
      <w:numFmt w:val="bullet"/>
      <w:lvlText w:val="•"/>
      <w:lvlJc w:val="left"/>
      <w:pPr>
        <w:tabs>
          <w:tab w:val="num" w:pos="5760"/>
        </w:tabs>
        <w:ind w:left="5760" w:hanging="360"/>
      </w:pPr>
      <w:rPr>
        <w:rFonts w:ascii="Arial" w:hAnsi="Arial" w:hint="default"/>
      </w:rPr>
    </w:lvl>
    <w:lvl w:ilvl="8" w:tplc="60A89DA0" w:tentative="1">
      <w:start w:val="1"/>
      <w:numFmt w:val="bullet"/>
      <w:lvlText w:val="•"/>
      <w:lvlJc w:val="left"/>
      <w:pPr>
        <w:tabs>
          <w:tab w:val="num" w:pos="6480"/>
        </w:tabs>
        <w:ind w:left="6480" w:hanging="360"/>
      </w:pPr>
      <w:rPr>
        <w:rFonts w:ascii="Arial" w:hAnsi="Arial" w:hint="default"/>
      </w:rPr>
    </w:lvl>
  </w:abstractNum>
  <w:abstractNum w:abstractNumId="1">
    <w:nsid w:val="1D3E7C4F"/>
    <w:multiLevelType w:val="hybridMultilevel"/>
    <w:tmpl w:val="4B64BB8A"/>
    <w:lvl w:ilvl="0" w:tplc="3664241A">
      <w:start w:val="1"/>
      <w:numFmt w:val="bullet"/>
      <w:lvlText w:val="•"/>
      <w:lvlJc w:val="left"/>
      <w:pPr>
        <w:tabs>
          <w:tab w:val="num" w:pos="360"/>
        </w:tabs>
        <w:ind w:left="360" w:hanging="360"/>
      </w:pPr>
      <w:rPr>
        <w:rFonts w:ascii="Arial" w:hAnsi="Arial" w:hint="default"/>
      </w:rPr>
    </w:lvl>
    <w:lvl w:ilvl="1" w:tplc="57ACC1CE" w:tentative="1">
      <w:start w:val="1"/>
      <w:numFmt w:val="bullet"/>
      <w:lvlText w:val="•"/>
      <w:lvlJc w:val="left"/>
      <w:pPr>
        <w:tabs>
          <w:tab w:val="num" w:pos="1080"/>
        </w:tabs>
        <w:ind w:left="1080" w:hanging="360"/>
      </w:pPr>
      <w:rPr>
        <w:rFonts w:ascii="Arial" w:hAnsi="Arial" w:hint="default"/>
      </w:rPr>
    </w:lvl>
    <w:lvl w:ilvl="2" w:tplc="715085DA" w:tentative="1">
      <w:start w:val="1"/>
      <w:numFmt w:val="bullet"/>
      <w:lvlText w:val="•"/>
      <w:lvlJc w:val="left"/>
      <w:pPr>
        <w:tabs>
          <w:tab w:val="num" w:pos="1800"/>
        </w:tabs>
        <w:ind w:left="1800" w:hanging="360"/>
      </w:pPr>
      <w:rPr>
        <w:rFonts w:ascii="Arial" w:hAnsi="Arial" w:hint="default"/>
      </w:rPr>
    </w:lvl>
    <w:lvl w:ilvl="3" w:tplc="9D66DAA4" w:tentative="1">
      <w:start w:val="1"/>
      <w:numFmt w:val="bullet"/>
      <w:lvlText w:val="•"/>
      <w:lvlJc w:val="left"/>
      <w:pPr>
        <w:tabs>
          <w:tab w:val="num" w:pos="2520"/>
        </w:tabs>
        <w:ind w:left="2520" w:hanging="360"/>
      </w:pPr>
      <w:rPr>
        <w:rFonts w:ascii="Arial" w:hAnsi="Arial" w:hint="default"/>
      </w:rPr>
    </w:lvl>
    <w:lvl w:ilvl="4" w:tplc="6BE0CF28" w:tentative="1">
      <w:start w:val="1"/>
      <w:numFmt w:val="bullet"/>
      <w:lvlText w:val="•"/>
      <w:lvlJc w:val="left"/>
      <w:pPr>
        <w:tabs>
          <w:tab w:val="num" w:pos="3240"/>
        </w:tabs>
        <w:ind w:left="3240" w:hanging="360"/>
      </w:pPr>
      <w:rPr>
        <w:rFonts w:ascii="Arial" w:hAnsi="Arial" w:hint="default"/>
      </w:rPr>
    </w:lvl>
    <w:lvl w:ilvl="5" w:tplc="F2042C08" w:tentative="1">
      <w:start w:val="1"/>
      <w:numFmt w:val="bullet"/>
      <w:lvlText w:val="•"/>
      <w:lvlJc w:val="left"/>
      <w:pPr>
        <w:tabs>
          <w:tab w:val="num" w:pos="3960"/>
        </w:tabs>
        <w:ind w:left="3960" w:hanging="360"/>
      </w:pPr>
      <w:rPr>
        <w:rFonts w:ascii="Arial" w:hAnsi="Arial" w:hint="default"/>
      </w:rPr>
    </w:lvl>
    <w:lvl w:ilvl="6" w:tplc="8070CA7A" w:tentative="1">
      <w:start w:val="1"/>
      <w:numFmt w:val="bullet"/>
      <w:lvlText w:val="•"/>
      <w:lvlJc w:val="left"/>
      <w:pPr>
        <w:tabs>
          <w:tab w:val="num" w:pos="4680"/>
        </w:tabs>
        <w:ind w:left="4680" w:hanging="360"/>
      </w:pPr>
      <w:rPr>
        <w:rFonts w:ascii="Arial" w:hAnsi="Arial" w:hint="default"/>
      </w:rPr>
    </w:lvl>
    <w:lvl w:ilvl="7" w:tplc="4EF0C15A" w:tentative="1">
      <w:start w:val="1"/>
      <w:numFmt w:val="bullet"/>
      <w:lvlText w:val="•"/>
      <w:lvlJc w:val="left"/>
      <w:pPr>
        <w:tabs>
          <w:tab w:val="num" w:pos="5400"/>
        </w:tabs>
        <w:ind w:left="5400" w:hanging="360"/>
      </w:pPr>
      <w:rPr>
        <w:rFonts w:ascii="Arial" w:hAnsi="Arial" w:hint="default"/>
      </w:rPr>
    </w:lvl>
    <w:lvl w:ilvl="8" w:tplc="45B4690C" w:tentative="1">
      <w:start w:val="1"/>
      <w:numFmt w:val="bullet"/>
      <w:lvlText w:val="•"/>
      <w:lvlJc w:val="left"/>
      <w:pPr>
        <w:tabs>
          <w:tab w:val="num" w:pos="6120"/>
        </w:tabs>
        <w:ind w:left="6120" w:hanging="360"/>
      </w:pPr>
      <w:rPr>
        <w:rFonts w:ascii="Arial" w:hAnsi="Arial" w:hint="default"/>
      </w:rPr>
    </w:lvl>
  </w:abstractNum>
  <w:abstractNum w:abstractNumId="2">
    <w:nsid w:val="480773B2"/>
    <w:multiLevelType w:val="hybridMultilevel"/>
    <w:tmpl w:val="6A7A5542"/>
    <w:lvl w:ilvl="0" w:tplc="431AB850">
      <w:start w:val="1"/>
      <w:numFmt w:val="bullet"/>
      <w:lvlText w:val="•"/>
      <w:lvlJc w:val="left"/>
      <w:pPr>
        <w:tabs>
          <w:tab w:val="num" w:pos="720"/>
        </w:tabs>
        <w:ind w:left="720" w:hanging="360"/>
      </w:pPr>
      <w:rPr>
        <w:rFonts w:ascii="Arial" w:hAnsi="Arial" w:hint="default"/>
      </w:rPr>
    </w:lvl>
    <w:lvl w:ilvl="1" w:tplc="68920EF8" w:tentative="1">
      <w:start w:val="1"/>
      <w:numFmt w:val="bullet"/>
      <w:lvlText w:val="•"/>
      <w:lvlJc w:val="left"/>
      <w:pPr>
        <w:tabs>
          <w:tab w:val="num" w:pos="1440"/>
        </w:tabs>
        <w:ind w:left="1440" w:hanging="360"/>
      </w:pPr>
      <w:rPr>
        <w:rFonts w:ascii="Arial" w:hAnsi="Arial" w:hint="default"/>
      </w:rPr>
    </w:lvl>
    <w:lvl w:ilvl="2" w:tplc="95CA04B8" w:tentative="1">
      <w:start w:val="1"/>
      <w:numFmt w:val="bullet"/>
      <w:lvlText w:val="•"/>
      <w:lvlJc w:val="left"/>
      <w:pPr>
        <w:tabs>
          <w:tab w:val="num" w:pos="2160"/>
        </w:tabs>
        <w:ind w:left="2160" w:hanging="360"/>
      </w:pPr>
      <w:rPr>
        <w:rFonts w:ascii="Arial" w:hAnsi="Arial" w:hint="default"/>
      </w:rPr>
    </w:lvl>
    <w:lvl w:ilvl="3" w:tplc="87322F80" w:tentative="1">
      <w:start w:val="1"/>
      <w:numFmt w:val="bullet"/>
      <w:lvlText w:val="•"/>
      <w:lvlJc w:val="left"/>
      <w:pPr>
        <w:tabs>
          <w:tab w:val="num" w:pos="2880"/>
        </w:tabs>
        <w:ind w:left="2880" w:hanging="360"/>
      </w:pPr>
      <w:rPr>
        <w:rFonts w:ascii="Arial" w:hAnsi="Arial" w:hint="default"/>
      </w:rPr>
    </w:lvl>
    <w:lvl w:ilvl="4" w:tplc="A5E612B0" w:tentative="1">
      <w:start w:val="1"/>
      <w:numFmt w:val="bullet"/>
      <w:lvlText w:val="•"/>
      <w:lvlJc w:val="left"/>
      <w:pPr>
        <w:tabs>
          <w:tab w:val="num" w:pos="3600"/>
        </w:tabs>
        <w:ind w:left="3600" w:hanging="360"/>
      </w:pPr>
      <w:rPr>
        <w:rFonts w:ascii="Arial" w:hAnsi="Arial" w:hint="default"/>
      </w:rPr>
    </w:lvl>
    <w:lvl w:ilvl="5" w:tplc="46BC011C" w:tentative="1">
      <w:start w:val="1"/>
      <w:numFmt w:val="bullet"/>
      <w:lvlText w:val="•"/>
      <w:lvlJc w:val="left"/>
      <w:pPr>
        <w:tabs>
          <w:tab w:val="num" w:pos="4320"/>
        </w:tabs>
        <w:ind w:left="4320" w:hanging="360"/>
      </w:pPr>
      <w:rPr>
        <w:rFonts w:ascii="Arial" w:hAnsi="Arial" w:hint="default"/>
      </w:rPr>
    </w:lvl>
    <w:lvl w:ilvl="6" w:tplc="D1B8F938" w:tentative="1">
      <w:start w:val="1"/>
      <w:numFmt w:val="bullet"/>
      <w:lvlText w:val="•"/>
      <w:lvlJc w:val="left"/>
      <w:pPr>
        <w:tabs>
          <w:tab w:val="num" w:pos="5040"/>
        </w:tabs>
        <w:ind w:left="5040" w:hanging="360"/>
      </w:pPr>
      <w:rPr>
        <w:rFonts w:ascii="Arial" w:hAnsi="Arial" w:hint="default"/>
      </w:rPr>
    </w:lvl>
    <w:lvl w:ilvl="7" w:tplc="9C84E874" w:tentative="1">
      <w:start w:val="1"/>
      <w:numFmt w:val="bullet"/>
      <w:lvlText w:val="•"/>
      <w:lvlJc w:val="left"/>
      <w:pPr>
        <w:tabs>
          <w:tab w:val="num" w:pos="5760"/>
        </w:tabs>
        <w:ind w:left="5760" w:hanging="360"/>
      </w:pPr>
      <w:rPr>
        <w:rFonts w:ascii="Arial" w:hAnsi="Arial" w:hint="default"/>
      </w:rPr>
    </w:lvl>
    <w:lvl w:ilvl="8" w:tplc="694E5888" w:tentative="1">
      <w:start w:val="1"/>
      <w:numFmt w:val="bullet"/>
      <w:lvlText w:val="•"/>
      <w:lvlJc w:val="left"/>
      <w:pPr>
        <w:tabs>
          <w:tab w:val="num" w:pos="6480"/>
        </w:tabs>
        <w:ind w:left="6480" w:hanging="360"/>
      </w:pPr>
      <w:rPr>
        <w:rFonts w:ascii="Arial" w:hAnsi="Arial" w:hint="default"/>
      </w:rPr>
    </w:lvl>
  </w:abstractNum>
  <w:abstractNum w:abstractNumId="3">
    <w:nsid w:val="5FA637DE"/>
    <w:multiLevelType w:val="hybridMultilevel"/>
    <w:tmpl w:val="E1AAF604"/>
    <w:lvl w:ilvl="0" w:tplc="AD202146">
      <w:start w:val="1"/>
      <w:numFmt w:val="bullet"/>
      <w:lvlText w:val="•"/>
      <w:lvlJc w:val="left"/>
      <w:pPr>
        <w:tabs>
          <w:tab w:val="num" w:pos="720"/>
        </w:tabs>
        <w:ind w:left="720" w:hanging="360"/>
      </w:pPr>
      <w:rPr>
        <w:rFonts w:ascii="Arial" w:hAnsi="Arial" w:hint="default"/>
      </w:rPr>
    </w:lvl>
    <w:lvl w:ilvl="1" w:tplc="D6C6276C" w:tentative="1">
      <w:start w:val="1"/>
      <w:numFmt w:val="bullet"/>
      <w:lvlText w:val="•"/>
      <w:lvlJc w:val="left"/>
      <w:pPr>
        <w:tabs>
          <w:tab w:val="num" w:pos="1440"/>
        </w:tabs>
        <w:ind w:left="1440" w:hanging="360"/>
      </w:pPr>
      <w:rPr>
        <w:rFonts w:ascii="Arial" w:hAnsi="Arial" w:hint="default"/>
      </w:rPr>
    </w:lvl>
    <w:lvl w:ilvl="2" w:tplc="9F4CBEBA" w:tentative="1">
      <w:start w:val="1"/>
      <w:numFmt w:val="bullet"/>
      <w:lvlText w:val="•"/>
      <w:lvlJc w:val="left"/>
      <w:pPr>
        <w:tabs>
          <w:tab w:val="num" w:pos="2160"/>
        </w:tabs>
        <w:ind w:left="2160" w:hanging="360"/>
      </w:pPr>
      <w:rPr>
        <w:rFonts w:ascii="Arial" w:hAnsi="Arial" w:hint="default"/>
      </w:rPr>
    </w:lvl>
    <w:lvl w:ilvl="3" w:tplc="721E6856" w:tentative="1">
      <w:start w:val="1"/>
      <w:numFmt w:val="bullet"/>
      <w:lvlText w:val="•"/>
      <w:lvlJc w:val="left"/>
      <w:pPr>
        <w:tabs>
          <w:tab w:val="num" w:pos="2880"/>
        </w:tabs>
        <w:ind w:left="2880" w:hanging="360"/>
      </w:pPr>
      <w:rPr>
        <w:rFonts w:ascii="Arial" w:hAnsi="Arial" w:hint="default"/>
      </w:rPr>
    </w:lvl>
    <w:lvl w:ilvl="4" w:tplc="0D745730" w:tentative="1">
      <w:start w:val="1"/>
      <w:numFmt w:val="bullet"/>
      <w:lvlText w:val="•"/>
      <w:lvlJc w:val="left"/>
      <w:pPr>
        <w:tabs>
          <w:tab w:val="num" w:pos="3600"/>
        </w:tabs>
        <w:ind w:left="3600" w:hanging="360"/>
      </w:pPr>
      <w:rPr>
        <w:rFonts w:ascii="Arial" w:hAnsi="Arial" w:hint="default"/>
      </w:rPr>
    </w:lvl>
    <w:lvl w:ilvl="5" w:tplc="4FFCD404" w:tentative="1">
      <w:start w:val="1"/>
      <w:numFmt w:val="bullet"/>
      <w:lvlText w:val="•"/>
      <w:lvlJc w:val="left"/>
      <w:pPr>
        <w:tabs>
          <w:tab w:val="num" w:pos="4320"/>
        </w:tabs>
        <w:ind w:left="4320" w:hanging="360"/>
      </w:pPr>
      <w:rPr>
        <w:rFonts w:ascii="Arial" w:hAnsi="Arial" w:hint="default"/>
      </w:rPr>
    </w:lvl>
    <w:lvl w:ilvl="6" w:tplc="2E82BFA6" w:tentative="1">
      <w:start w:val="1"/>
      <w:numFmt w:val="bullet"/>
      <w:lvlText w:val="•"/>
      <w:lvlJc w:val="left"/>
      <w:pPr>
        <w:tabs>
          <w:tab w:val="num" w:pos="5040"/>
        </w:tabs>
        <w:ind w:left="5040" w:hanging="360"/>
      </w:pPr>
      <w:rPr>
        <w:rFonts w:ascii="Arial" w:hAnsi="Arial" w:hint="default"/>
      </w:rPr>
    </w:lvl>
    <w:lvl w:ilvl="7" w:tplc="F34403B0" w:tentative="1">
      <w:start w:val="1"/>
      <w:numFmt w:val="bullet"/>
      <w:lvlText w:val="•"/>
      <w:lvlJc w:val="left"/>
      <w:pPr>
        <w:tabs>
          <w:tab w:val="num" w:pos="5760"/>
        </w:tabs>
        <w:ind w:left="5760" w:hanging="360"/>
      </w:pPr>
      <w:rPr>
        <w:rFonts w:ascii="Arial" w:hAnsi="Arial" w:hint="default"/>
      </w:rPr>
    </w:lvl>
    <w:lvl w:ilvl="8" w:tplc="C85634F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C5"/>
    <w:rsid w:val="0000298C"/>
    <w:rsid w:val="000030EB"/>
    <w:rsid w:val="00004088"/>
    <w:rsid w:val="0000429B"/>
    <w:rsid w:val="00010AF7"/>
    <w:rsid w:val="000269E5"/>
    <w:rsid w:val="000318CA"/>
    <w:rsid w:val="000358A2"/>
    <w:rsid w:val="00035B25"/>
    <w:rsid w:val="000464C1"/>
    <w:rsid w:val="000464E2"/>
    <w:rsid w:val="00047C1E"/>
    <w:rsid w:val="00062CA9"/>
    <w:rsid w:val="00067DD2"/>
    <w:rsid w:val="00075E84"/>
    <w:rsid w:val="00082C90"/>
    <w:rsid w:val="000838E6"/>
    <w:rsid w:val="000A7DDA"/>
    <w:rsid w:val="000B4AA0"/>
    <w:rsid w:val="000C7BFB"/>
    <w:rsid w:val="000D719D"/>
    <w:rsid w:val="000E3A4D"/>
    <w:rsid w:val="000E7B4B"/>
    <w:rsid w:val="00107A1D"/>
    <w:rsid w:val="001253B1"/>
    <w:rsid w:val="00160307"/>
    <w:rsid w:val="001612DB"/>
    <w:rsid w:val="001677BA"/>
    <w:rsid w:val="00170963"/>
    <w:rsid w:val="00174DDE"/>
    <w:rsid w:val="001758A2"/>
    <w:rsid w:val="00191FDD"/>
    <w:rsid w:val="00194166"/>
    <w:rsid w:val="001D21EA"/>
    <w:rsid w:val="001E241C"/>
    <w:rsid w:val="001E37BB"/>
    <w:rsid w:val="001E7C60"/>
    <w:rsid w:val="001F258A"/>
    <w:rsid w:val="001F452F"/>
    <w:rsid w:val="00204991"/>
    <w:rsid w:val="00205200"/>
    <w:rsid w:val="002333B3"/>
    <w:rsid w:val="0023512D"/>
    <w:rsid w:val="0023630A"/>
    <w:rsid w:val="002625F1"/>
    <w:rsid w:val="00270F0E"/>
    <w:rsid w:val="0027118D"/>
    <w:rsid w:val="00274F9E"/>
    <w:rsid w:val="00277682"/>
    <w:rsid w:val="00285B07"/>
    <w:rsid w:val="002875BD"/>
    <w:rsid w:val="00296FE9"/>
    <w:rsid w:val="00297D1E"/>
    <w:rsid w:val="002A08E9"/>
    <w:rsid w:val="002A205F"/>
    <w:rsid w:val="002A582F"/>
    <w:rsid w:val="002B35C5"/>
    <w:rsid w:val="002B6630"/>
    <w:rsid w:val="002C172B"/>
    <w:rsid w:val="002C3D9D"/>
    <w:rsid w:val="002D3162"/>
    <w:rsid w:val="002D6227"/>
    <w:rsid w:val="002E2F6F"/>
    <w:rsid w:val="002E64E9"/>
    <w:rsid w:val="002F0854"/>
    <w:rsid w:val="00303230"/>
    <w:rsid w:val="003048D4"/>
    <w:rsid w:val="00324607"/>
    <w:rsid w:val="00324B16"/>
    <w:rsid w:val="00325863"/>
    <w:rsid w:val="00330842"/>
    <w:rsid w:val="0033141D"/>
    <w:rsid w:val="0033431E"/>
    <w:rsid w:val="0034593F"/>
    <w:rsid w:val="003526FC"/>
    <w:rsid w:val="00354A88"/>
    <w:rsid w:val="003554C7"/>
    <w:rsid w:val="003654A2"/>
    <w:rsid w:val="00385A67"/>
    <w:rsid w:val="00393212"/>
    <w:rsid w:val="003B70FA"/>
    <w:rsid w:val="003B7389"/>
    <w:rsid w:val="003B7E2A"/>
    <w:rsid w:val="003C069E"/>
    <w:rsid w:val="003D6CB6"/>
    <w:rsid w:val="003E0817"/>
    <w:rsid w:val="003E7EAA"/>
    <w:rsid w:val="003F2667"/>
    <w:rsid w:val="00403774"/>
    <w:rsid w:val="00404E6A"/>
    <w:rsid w:val="0042105B"/>
    <w:rsid w:val="00427A17"/>
    <w:rsid w:val="00432E3A"/>
    <w:rsid w:val="00437288"/>
    <w:rsid w:val="004447D6"/>
    <w:rsid w:val="00450411"/>
    <w:rsid w:val="00453AA8"/>
    <w:rsid w:val="00455753"/>
    <w:rsid w:val="004614F2"/>
    <w:rsid w:val="004623B8"/>
    <w:rsid w:val="004715C0"/>
    <w:rsid w:val="00476FFD"/>
    <w:rsid w:val="00480C05"/>
    <w:rsid w:val="00480F36"/>
    <w:rsid w:val="00484F93"/>
    <w:rsid w:val="00485842"/>
    <w:rsid w:val="004A0719"/>
    <w:rsid w:val="004A0CD7"/>
    <w:rsid w:val="004A7A62"/>
    <w:rsid w:val="004B2182"/>
    <w:rsid w:val="004B6EEC"/>
    <w:rsid w:val="004D6808"/>
    <w:rsid w:val="004D724E"/>
    <w:rsid w:val="004E62F3"/>
    <w:rsid w:val="00506703"/>
    <w:rsid w:val="00510C38"/>
    <w:rsid w:val="00534063"/>
    <w:rsid w:val="0053772B"/>
    <w:rsid w:val="005549A6"/>
    <w:rsid w:val="00554F39"/>
    <w:rsid w:val="00557AA6"/>
    <w:rsid w:val="00566AFE"/>
    <w:rsid w:val="00576000"/>
    <w:rsid w:val="005869D0"/>
    <w:rsid w:val="0059603E"/>
    <w:rsid w:val="005B7C3B"/>
    <w:rsid w:val="005C4775"/>
    <w:rsid w:val="005D6E06"/>
    <w:rsid w:val="005E5434"/>
    <w:rsid w:val="005F3937"/>
    <w:rsid w:val="00607338"/>
    <w:rsid w:val="00612912"/>
    <w:rsid w:val="00616161"/>
    <w:rsid w:val="00625FFB"/>
    <w:rsid w:val="00632E45"/>
    <w:rsid w:val="00642AFB"/>
    <w:rsid w:val="00643517"/>
    <w:rsid w:val="0065288A"/>
    <w:rsid w:val="00661FF3"/>
    <w:rsid w:val="00664C77"/>
    <w:rsid w:val="006719B5"/>
    <w:rsid w:val="00675A9D"/>
    <w:rsid w:val="006775CA"/>
    <w:rsid w:val="006863BB"/>
    <w:rsid w:val="00693849"/>
    <w:rsid w:val="006A555A"/>
    <w:rsid w:val="006A5E86"/>
    <w:rsid w:val="006A639C"/>
    <w:rsid w:val="006B2E4E"/>
    <w:rsid w:val="006B68B8"/>
    <w:rsid w:val="006C163B"/>
    <w:rsid w:val="006C369B"/>
    <w:rsid w:val="006C79DE"/>
    <w:rsid w:val="006E7731"/>
    <w:rsid w:val="00702D4E"/>
    <w:rsid w:val="00724437"/>
    <w:rsid w:val="0073093C"/>
    <w:rsid w:val="00732EF6"/>
    <w:rsid w:val="0073794A"/>
    <w:rsid w:val="00746B83"/>
    <w:rsid w:val="00755D45"/>
    <w:rsid w:val="00762749"/>
    <w:rsid w:val="00763785"/>
    <w:rsid w:val="00767EC7"/>
    <w:rsid w:val="007734DE"/>
    <w:rsid w:val="007807E5"/>
    <w:rsid w:val="0078422A"/>
    <w:rsid w:val="00784EB5"/>
    <w:rsid w:val="00791982"/>
    <w:rsid w:val="00794CC3"/>
    <w:rsid w:val="007A27C3"/>
    <w:rsid w:val="007B1C5F"/>
    <w:rsid w:val="007B7998"/>
    <w:rsid w:val="007C3D93"/>
    <w:rsid w:val="007D2D20"/>
    <w:rsid w:val="007D4379"/>
    <w:rsid w:val="007D7585"/>
    <w:rsid w:val="007E1844"/>
    <w:rsid w:val="00800ACC"/>
    <w:rsid w:val="00800BCA"/>
    <w:rsid w:val="00807AE3"/>
    <w:rsid w:val="0081235C"/>
    <w:rsid w:val="00816A84"/>
    <w:rsid w:val="0081764C"/>
    <w:rsid w:val="008249D2"/>
    <w:rsid w:val="008257A2"/>
    <w:rsid w:val="0083133B"/>
    <w:rsid w:val="008329E5"/>
    <w:rsid w:val="0083504B"/>
    <w:rsid w:val="00846367"/>
    <w:rsid w:val="00854234"/>
    <w:rsid w:val="008566D6"/>
    <w:rsid w:val="00857724"/>
    <w:rsid w:val="008579BC"/>
    <w:rsid w:val="008651D1"/>
    <w:rsid w:val="00871DC7"/>
    <w:rsid w:val="0088511D"/>
    <w:rsid w:val="0088686C"/>
    <w:rsid w:val="0089717E"/>
    <w:rsid w:val="00897A4D"/>
    <w:rsid w:val="008A33FA"/>
    <w:rsid w:val="008A3CAC"/>
    <w:rsid w:val="008A5A26"/>
    <w:rsid w:val="008C2DEA"/>
    <w:rsid w:val="008C3DBE"/>
    <w:rsid w:val="008C6530"/>
    <w:rsid w:val="008C70EF"/>
    <w:rsid w:val="008D798F"/>
    <w:rsid w:val="008E0711"/>
    <w:rsid w:val="008E1386"/>
    <w:rsid w:val="008F0B6E"/>
    <w:rsid w:val="008F1E51"/>
    <w:rsid w:val="008F36BD"/>
    <w:rsid w:val="009049AB"/>
    <w:rsid w:val="00906088"/>
    <w:rsid w:val="009072D3"/>
    <w:rsid w:val="0091008B"/>
    <w:rsid w:val="00913E04"/>
    <w:rsid w:val="00917265"/>
    <w:rsid w:val="0092546B"/>
    <w:rsid w:val="00927C17"/>
    <w:rsid w:val="00951236"/>
    <w:rsid w:val="00954CAA"/>
    <w:rsid w:val="00957DEA"/>
    <w:rsid w:val="00962844"/>
    <w:rsid w:val="00962F3F"/>
    <w:rsid w:val="009721F9"/>
    <w:rsid w:val="00975087"/>
    <w:rsid w:val="0099017D"/>
    <w:rsid w:val="009928C4"/>
    <w:rsid w:val="0099403A"/>
    <w:rsid w:val="00995A10"/>
    <w:rsid w:val="009A05ED"/>
    <w:rsid w:val="009A128C"/>
    <w:rsid w:val="009A2F53"/>
    <w:rsid w:val="009B3D7C"/>
    <w:rsid w:val="009C0BDA"/>
    <w:rsid w:val="009C1665"/>
    <w:rsid w:val="009C5981"/>
    <w:rsid w:val="009C6DF9"/>
    <w:rsid w:val="009D603F"/>
    <w:rsid w:val="009E52C1"/>
    <w:rsid w:val="009E6D95"/>
    <w:rsid w:val="00A1039F"/>
    <w:rsid w:val="00A12206"/>
    <w:rsid w:val="00A2602E"/>
    <w:rsid w:val="00A30161"/>
    <w:rsid w:val="00A30B36"/>
    <w:rsid w:val="00A42ED9"/>
    <w:rsid w:val="00A4443F"/>
    <w:rsid w:val="00A4592F"/>
    <w:rsid w:val="00A51A80"/>
    <w:rsid w:val="00A52730"/>
    <w:rsid w:val="00A56ABB"/>
    <w:rsid w:val="00A62BC8"/>
    <w:rsid w:val="00A64765"/>
    <w:rsid w:val="00A66984"/>
    <w:rsid w:val="00A93669"/>
    <w:rsid w:val="00AA5ECD"/>
    <w:rsid w:val="00AB4D94"/>
    <w:rsid w:val="00AD3E55"/>
    <w:rsid w:val="00AE6054"/>
    <w:rsid w:val="00AF74C8"/>
    <w:rsid w:val="00B029BB"/>
    <w:rsid w:val="00B208B6"/>
    <w:rsid w:val="00B2110E"/>
    <w:rsid w:val="00B252D0"/>
    <w:rsid w:val="00B32F3D"/>
    <w:rsid w:val="00B331E0"/>
    <w:rsid w:val="00B34ACC"/>
    <w:rsid w:val="00B51AF2"/>
    <w:rsid w:val="00B558BB"/>
    <w:rsid w:val="00B641DB"/>
    <w:rsid w:val="00B70BE8"/>
    <w:rsid w:val="00B76CD4"/>
    <w:rsid w:val="00B82F31"/>
    <w:rsid w:val="00BA00C1"/>
    <w:rsid w:val="00BA2052"/>
    <w:rsid w:val="00BA5A93"/>
    <w:rsid w:val="00BB0F8D"/>
    <w:rsid w:val="00BB0FD7"/>
    <w:rsid w:val="00BB1561"/>
    <w:rsid w:val="00BB5DCC"/>
    <w:rsid w:val="00BC75E8"/>
    <w:rsid w:val="00BD002A"/>
    <w:rsid w:val="00BD075B"/>
    <w:rsid w:val="00BD2A49"/>
    <w:rsid w:val="00BD4530"/>
    <w:rsid w:val="00BD4BEB"/>
    <w:rsid w:val="00BE3AE4"/>
    <w:rsid w:val="00BF7B99"/>
    <w:rsid w:val="00C02418"/>
    <w:rsid w:val="00C07A18"/>
    <w:rsid w:val="00C256DD"/>
    <w:rsid w:val="00C31D97"/>
    <w:rsid w:val="00C366DF"/>
    <w:rsid w:val="00C40F47"/>
    <w:rsid w:val="00C521B0"/>
    <w:rsid w:val="00C5234E"/>
    <w:rsid w:val="00C55AFA"/>
    <w:rsid w:val="00C60479"/>
    <w:rsid w:val="00C620A7"/>
    <w:rsid w:val="00C628F7"/>
    <w:rsid w:val="00C62A85"/>
    <w:rsid w:val="00C7375C"/>
    <w:rsid w:val="00C7708B"/>
    <w:rsid w:val="00C83852"/>
    <w:rsid w:val="00CA5FAD"/>
    <w:rsid w:val="00CA78A8"/>
    <w:rsid w:val="00CE456D"/>
    <w:rsid w:val="00CF4412"/>
    <w:rsid w:val="00D2056A"/>
    <w:rsid w:val="00D25C57"/>
    <w:rsid w:val="00D30843"/>
    <w:rsid w:val="00D40113"/>
    <w:rsid w:val="00D43F8E"/>
    <w:rsid w:val="00D5593A"/>
    <w:rsid w:val="00D569BD"/>
    <w:rsid w:val="00D64CF8"/>
    <w:rsid w:val="00D72890"/>
    <w:rsid w:val="00D80430"/>
    <w:rsid w:val="00D83C20"/>
    <w:rsid w:val="00D85578"/>
    <w:rsid w:val="00D95F1D"/>
    <w:rsid w:val="00D962C5"/>
    <w:rsid w:val="00DB0A90"/>
    <w:rsid w:val="00DC06BA"/>
    <w:rsid w:val="00DC5B48"/>
    <w:rsid w:val="00DE1324"/>
    <w:rsid w:val="00E02A0D"/>
    <w:rsid w:val="00E03D9D"/>
    <w:rsid w:val="00E07C01"/>
    <w:rsid w:val="00E14CBE"/>
    <w:rsid w:val="00E200AD"/>
    <w:rsid w:val="00E34867"/>
    <w:rsid w:val="00E36534"/>
    <w:rsid w:val="00E431F7"/>
    <w:rsid w:val="00E51D0F"/>
    <w:rsid w:val="00E5433F"/>
    <w:rsid w:val="00E660DC"/>
    <w:rsid w:val="00E71392"/>
    <w:rsid w:val="00E72638"/>
    <w:rsid w:val="00E85445"/>
    <w:rsid w:val="00E87178"/>
    <w:rsid w:val="00EA20F2"/>
    <w:rsid w:val="00EA3EA1"/>
    <w:rsid w:val="00EA474B"/>
    <w:rsid w:val="00EB2D3E"/>
    <w:rsid w:val="00ED6C18"/>
    <w:rsid w:val="00EE039D"/>
    <w:rsid w:val="00EE3551"/>
    <w:rsid w:val="00EE359F"/>
    <w:rsid w:val="00EE45BE"/>
    <w:rsid w:val="00EE7E7A"/>
    <w:rsid w:val="00F043E6"/>
    <w:rsid w:val="00F07814"/>
    <w:rsid w:val="00F12881"/>
    <w:rsid w:val="00F2211E"/>
    <w:rsid w:val="00F36110"/>
    <w:rsid w:val="00F5234B"/>
    <w:rsid w:val="00F5351C"/>
    <w:rsid w:val="00F5441F"/>
    <w:rsid w:val="00F804E5"/>
    <w:rsid w:val="00F8634C"/>
    <w:rsid w:val="00F8685C"/>
    <w:rsid w:val="00FB5F78"/>
    <w:rsid w:val="00FC277E"/>
    <w:rsid w:val="00FD4C9E"/>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5C5"/>
    <w:pPr>
      <w:spacing w:after="0" w:line="240" w:lineRule="auto"/>
    </w:pPr>
  </w:style>
  <w:style w:type="character" w:styleId="Hyperlink">
    <w:name w:val="Hyperlink"/>
    <w:basedOn w:val="DefaultParagraphFont"/>
    <w:uiPriority w:val="99"/>
    <w:unhideWhenUsed/>
    <w:rsid w:val="002B35C5"/>
    <w:rPr>
      <w:color w:val="0000FF" w:themeColor="hyperlink"/>
      <w:u w:val="single"/>
    </w:rPr>
  </w:style>
  <w:style w:type="paragraph" w:styleId="Header">
    <w:name w:val="header"/>
    <w:basedOn w:val="Normal"/>
    <w:link w:val="HeaderChar"/>
    <w:uiPriority w:val="99"/>
    <w:unhideWhenUsed/>
    <w:rsid w:val="00913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04"/>
  </w:style>
  <w:style w:type="paragraph" w:styleId="Footer">
    <w:name w:val="footer"/>
    <w:basedOn w:val="Normal"/>
    <w:link w:val="FooterChar"/>
    <w:uiPriority w:val="99"/>
    <w:unhideWhenUsed/>
    <w:rsid w:val="00913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5C5"/>
    <w:pPr>
      <w:spacing w:after="0" w:line="240" w:lineRule="auto"/>
    </w:pPr>
  </w:style>
  <w:style w:type="character" w:styleId="Hyperlink">
    <w:name w:val="Hyperlink"/>
    <w:basedOn w:val="DefaultParagraphFont"/>
    <w:uiPriority w:val="99"/>
    <w:unhideWhenUsed/>
    <w:rsid w:val="002B35C5"/>
    <w:rPr>
      <w:color w:val="0000FF" w:themeColor="hyperlink"/>
      <w:u w:val="single"/>
    </w:rPr>
  </w:style>
  <w:style w:type="paragraph" w:styleId="Header">
    <w:name w:val="header"/>
    <w:basedOn w:val="Normal"/>
    <w:link w:val="HeaderChar"/>
    <w:uiPriority w:val="99"/>
    <w:unhideWhenUsed/>
    <w:rsid w:val="00913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04"/>
  </w:style>
  <w:style w:type="paragraph" w:styleId="Footer">
    <w:name w:val="footer"/>
    <w:basedOn w:val="Normal"/>
    <w:link w:val="FooterChar"/>
    <w:uiPriority w:val="99"/>
    <w:unhideWhenUsed/>
    <w:rsid w:val="00913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9994">
      <w:bodyDiv w:val="1"/>
      <w:marLeft w:val="0"/>
      <w:marRight w:val="0"/>
      <w:marTop w:val="0"/>
      <w:marBottom w:val="0"/>
      <w:divBdr>
        <w:top w:val="none" w:sz="0" w:space="0" w:color="auto"/>
        <w:left w:val="none" w:sz="0" w:space="0" w:color="auto"/>
        <w:bottom w:val="none" w:sz="0" w:space="0" w:color="auto"/>
        <w:right w:val="none" w:sz="0" w:space="0" w:color="auto"/>
      </w:divBdr>
      <w:divsChild>
        <w:div w:id="1008022011">
          <w:marLeft w:val="274"/>
          <w:marRight w:val="0"/>
          <w:marTop w:val="0"/>
          <w:marBottom w:val="0"/>
          <w:divBdr>
            <w:top w:val="none" w:sz="0" w:space="0" w:color="auto"/>
            <w:left w:val="none" w:sz="0" w:space="0" w:color="auto"/>
            <w:bottom w:val="none" w:sz="0" w:space="0" w:color="auto"/>
            <w:right w:val="none" w:sz="0" w:space="0" w:color="auto"/>
          </w:divBdr>
        </w:div>
        <w:div w:id="1022165939">
          <w:marLeft w:val="274"/>
          <w:marRight w:val="0"/>
          <w:marTop w:val="0"/>
          <w:marBottom w:val="0"/>
          <w:divBdr>
            <w:top w:val="none" w:sz="0" w:space="0" w:color="auto"/>
            <w:left w:val="none" w:sz="0" w:space="0" w:color="auto"/>
            <w:bottom w:val="none" w:sz="0" w:space="0" w:color="auto"/>
            <w:right w:val="none" w:sz="0" w:space="0" w:color="auto"/>
          </w:divBdr>
        </w:div>
      </w:divsChild>
    </w:div>
    <w:div w:id="284774148">
      <w:bodyDiv w:val="1"/>
      <w:marLeft w:val="0"/>
      <w:marRight w:val="0"/>
      <w:marTop w:val="0"/>
      <w:marBottom w:val="0"/>
      <w:divBdr>
        <w:top w:val="none" w:sz="0" w:space="0" w:color="auto"/>
        <w:left w:val="none" w:sz="0" w:space="0" w:color="auto"/>
        <w:bottom w:val="none" w:sz="0" w:space="0" w:color="auto"/>
        <w:right w:val="none" w:sz="0" w:space="0" w:color="auto"/>
      </w:divBdr>
    </w:div>
    <w:div w:id="389426944">
      <w:bodyDiv w:val="1"/>
      <w:marLeft w:val="0"/>
      <w:marRight w:val="0"/>
      <w:marTop w:val="0"/>
      <w:marBottom w:val="0"/>
      <w:divBdr>
        <w:top w:val="none" w:sz="0" w:space="0" w:color="auto"/>
        <w:left w:val="none" w:sz="0" w:space="0" w:color="auto"/>
        <w:bottom w:val="none" w:sz="0" w:space="0" w:color="auto"/>
        <w:right w:val="none" w:sz="0" w:space="0" w:color="auto"/>
      </w:divBdr>
    </w:div>
    <w:div w:id="393478175">
      <w:bodyDiv w:val="1"/>
      <w:marLeft w:val="0"/>
      <w:marRight w:val="0"/>
      <w:marTop w:val="0"/>
      <w:marBottom w:val="0"/>
      <w:divBdr>
        <w:top w:val="none" w:sz="0" w:space="0" w:color="auto"/>
        <w:left w:val="none" w:sz="0" w:space="0" w:color="auto"/>
        <w:bottom w:val="none" w:sz="0" w:space="0" w:color="auto"/>
        <w:right w:val="none" w:sz="0" w:space="0" w:color="auto"/>
      </w:divBdr>
    </w:div>
    <w:div w:id="454913679">
      <w:bodyDiv w:val="1"/>
      <w:marLeft w:val="0"/>
      <w:marRight w:val="0"/>
      <w:marTop w:val="0"/>
      <w:marBottom w:val="0"/>
      <w:divBdr>
        <w:top w:val="none" w:sz="0" w:space="0" w:color="auto"/>
        <w:left w:val="none" w:sz="0" w:space="0" w:color="auto"/>
        <w:bottom w:val="none" w:sz="0" w:space="0" w:color="auto"/>
        <w:right w:val="none" w:sz="0" w:space="0" w:color="auto"/>
      </w:divBdr>
      <w:divsChild>
        <w:div w:id="1443502249">
          <w:marLeft w:val="547"/>
          <w:marRight w:val="0"/>
          <w:marTop w:val="91"/>
          <w:marBottom w:val="0"/>
          <w:divBdr>
            <w:top w:val="none" w:sz="0" w:space="0" w:color="auto"/>
            <w:left w:val="none" w:sz="0" w:space="0" w:color="auto"/>
            <w:bottom w:val="none" w:sz="0" w:space="0" w:color="auto"/>
            <w:right w:val="none" w:sz="0" w:space="0" w:color="auto"/>
          </w:divBdr>
        </w:div>
      </w:divsChild>
    </w:div>
    <w:div w:id="475996665">
      <w:bodyDiv w:val="1"/>
      <w:marLeft w:val="0"/>
      <w:marRight w:val="0"/>
      <w:marTop w:val="0"/>
      <w:marBottom w:val="0"/>
      <w:divBdr>
        <w:top w:val="none" w:sz="0" w:space="0" w:color="auto"/>
        <w:left w:val="none" w:sz="0" w:space="0" w:color="auto"/>
        <w:bottom w:val="none" w:sz="0" w:space="0" w:color="auto"/>
        <w:right w:val="none" w:sz="0" w:space="0" w:color="auto"/>
      </w:divBdr>
    </w:div>
    <w:div w:id="590239668">
      <w:bodyDiv w:val="1"/>
      <w:marLeft w:val="0"/>
      <w:marRight w:val="0"/>
      <w:marTop w:val="0"/>
      <w:marBottom w:val="0"/>
      <w:divBdr>
        <w:top w:val="none" w:sz="0" w:space="0" w:color="auto"/>
        <w:left w:val="none" w:sz="0" w:space="0" w:color="auto"/>
        <w:bottom w:val="none" w:sz="0" w:space="0" w:color="auto"/>
        <w:right w:val="none" w:sz="0" w:space="0" w:color="auto"/>
      </w:divBdr>
    </w:div>
    <w:div w:id="620037179">
      <w:bodyDiv w:val="1"/>
      <w:marLeft w:val="0"/>
      <w:marRight w:val="0"/>
      <w:marTop w:val="0"/>
      <w:marBottom w:val="0"/>
      <w:divBdr>
        <w:top w:val="none" w:sz="0" w:space="0" w:color="auto"/>
        <w:left w:val="none" w:sz="0" w:space="0" w:color="auto"/>
        <w:bottom w:val="none" w:sz="0" w:space="0" w:color="auto"/>
        <w:right w:val="none" w:sz="0" w:space="0" w:color="auto"/>
      </w:divBdr>
    </w:div>
    <w:div w:id="746339566">
      <w:bodyDiv w:val="1"/>
      <w:marLeft w:val="0"/>
      <w:marRight w:val="0"/>
      <w:marTop w:val="0"/>
      <w:marBottom w:val="0"/>
      <w:divBdr>
        <w:top w:val="none" w:sz="0" w:space="0" w:color="auto"/>
        <w:left w:val="none" w:sz="0" w:space="0" w:color="auto"/>
        <w:bottom w:val="none" w:sz="0" w:space="0" w:color="auto"/>
        <w:right w:val="none" w:sz="0" w:space="0" w:color="auto"/>
      </w:divBdr>
    </w:div>
    <w:div w:id="758671824">
      <w:bodyDiv w:val="1"/>
      <w:marLeft w:val="0"/>
      <w:marRight w:val="0"/>
      <w:marTop w:val="0"/>
      <w:marBottom w:val="0"/>
      <w:divBdr>
        <w:top w:val="none" w:sz="0" w:space="0" w:color="auto"/>
        <w:left w:val="none" w:sz="0" w:space="0" w:color="auto"/>
        <w:bottom w:val="none" w:sz="0" w:space="0" w:color="auto"/>
        <w:right w:val="none" w:sz="0" w:space="0" w:color="auto"/>
      </w:divBdr>
    </w:div>
    <w:div w:id="983464271">
      <w:bodyDiv w:val="1"/>
      <w:marLeft w:val="0"/>
      <w:marRight w:val="0"/>
      <w:marTop w:val="0"/>
      <w:marBottom w:val="0"/>
      <w:divBdr>
        <w:top w:val="none" w:sz="0" w:space="0" w:color="auto"/>
        <w:left w:val="none" w:sz="0" w:space="0" w:color="auto"/>
        <w:bottom w:val="none" w:sz="0" w:space="0" w:color="auto"/>
        <w:right w:val="none" w:sz="0" w:space="0" w:color="auto"/>
      </w:divBdr>
    </w:div>
    <w:div w:id="997196505">
      <w:bodyDiv w:val="1"/>
      <w:marLeft w:val="0"/>
      <w:marRight w:val="0"/>
      <w:marTop w:val="0"/>
      <w:marBottom w:val="0"/>
      <w:divBdr>
        <w:top w:val="none" w:sz="0" w:space="0" w:color="auto"/>
        <w:left w:val="none" w:sz="0" w:space="0" w:color="auto"/>
        <w:bottom w:val="none" w:sz="0" w:space="0" w:color="auto"/>
        <w:right w:val="none" w:sz="0" w:space="0" w:color="auto"/>
      </w:divBdr>
    </w:div>
    <w:div w:id="1048991346">
      <w:bodyDiv w:val="1"/>
      <w:marLeft w:val="0"/>
      <w:marRight w:val="0"/>
      <w:marTop w:val="0"/>
      <w:marBottom w:val="0"/>
      <w:divBdr>
        <w:top w:val="none" w:sz="0" w:space="0" w:color="auto"/>
        <w:left w:val="none" w:sz="0" w:space="0" w:color="auto"/>
        <w:bottom w:val="none" w:sz="0" w:space="0" w:color="auto"/>
        <w:right w:val="none" w:sz="0" w:space="0" w:color="auto"/>
      </w:divBdr>
    </w:div>
    <w:div w:id="1098982152">
      <w:bodyDiv w:val="1"/>
      <w:marLeft w:val="0"/>
      <w:marRight w:val="0"/>
      <w:marTop w:val="0"/>
      <w:marBottom w:val="0"/>
      <w:divBdr>
        <w:top w:val="none" w:sz="0" w:space="0" w:color="auto"/>
        <w:left w:val="none" w:sz="0" w:space="0" w:color="auto"/>
        <w:bottom w:val="none" w:sz="0" w:space="0" w:color="auto"/>
        <w:right w:val="none" w:sz="0" w:space="0" w:color="auto"/>
      </w:divBdr>
    </w:div>
    <w:div w:id="1110928899">
      <w:bodyDiv w:val="1"/>
      <w:marLeft w:val="0"/>
      <w:marRight w:val="0"/>
      <w:marTop w:val="0"/>
      <w:marBottom w:val="0"/>
      <w:divBdr>
        <w:top w:val="none" w:sz="0" w:space="0" w:color="auto"/>
        <w:left w:val="none" w:sz="0" w:space="0" w:color="auto"/>
        <w:bottom w:val="none" w:sz="0" w:space="0" w:color="auto"/>
        <w:right w:val="none" w:sz="0" w:space="0" w:color="auto"/>
      </w:divBdr>
    </w:div>
    <w:div w:id="1158156640">
      <w:bodyDiv w:val="1"/>
      <w:marLeft w:val="0"/>
      <w:marRight w:val="0"/>
      <w:marTop w:val="0"/>
      <w:marBottom w:val="0"/>
      <w:divBdr>
        <w:top w:val="none" w:sz="0" w:space="0" w:color="auto"/>
        <w:left w:val="none" w:sz="0" w:space="0" w:color="auto"/>
        <w:bottom w:val="none" w:sz="0" w:space="0" w:color="auto"/>
        <w:right w:val="none" w:sz="0" w:space="0" w:color="auto"/>
      </w:divBdr>
      <w:divsChild>
        <w:div w:id="363023547">
          <w:marLeft w:val="446"/>
          <w:marRight w:val="0"/>
          <w:marTop w:val="0"/>
          <w:marBottom w:val="0"/>
          <w:divBdr>
            <w:top w:val="none" w:sz="0" w:space="0" w:color="auto"/>
            <w:left w:val="none" w:sz="0" w:space="0" w:color="auto"/>
            <w:bottom w:val="none" w:sz="0" w:space="0" w:color="auto"/>
            <w:right w:val="none" w:sz="0" w:space="0" w:color="auto"/>
          </w:divBdr>
        </w:div>
      </w:divsChild>
    </w:div>
    <w:div w:id="1158881329">
      <w:bodyDiv w:val="1"/>
      <w:marLeft w:val="0"/>
      <w:marRight w:val="0"/>
      <w:marTop w:val="0"/>
      <w:marBottom w:val="0"/>
      <w:divBdr>
        <w:top w:val="none" w:sz="0" w:space="0" w:color="auto"/>
        <w:left w:val="none" w:sz="0" w:space="0" w:color="auto"/>
        <w:bottom w:val="none" w:sz="0" w:space="0" w:color="auto"/>
        <w:right w:val="none" w:sz="0" w:space="0" w:color="auto"/>
      </w:divBdr>
    </w:div>
    <w:div w:id="1175607425">
      <w:bodyDiv w:val="1"/>
      <w:marLeft w:val="0"/>
      <w:marRight w:val="0"/>
      <w:marTop w:val="0"/>
      <w:marBottom w:val="0"/>
      <w:divBdr>
        <w:top w:val="none" w:sz="0" w:space="0" w:color="auto"/>
        <w:left w:val="none" w:sz="0" w:space="0" w:color="auto"/>
        <w:bottom w:val="none" w:sz="0" w:space="0" w:color="auto"/>
        <w:right w:val="none" w:sz="0" w:space="0" w:color="auto"/>
      </w:divBdr>
    </w:div>
    <w:div w:id="1261329138">
      <w:bodyDiv w:val="1"/>
      <w:marLeft w:val="0"/>
      <w:marRight w:val="0"/>
      <w:marTop w:val="0"/>
      <w:marBottom w:val="0"/>
      <w:divBdr>
        <w:top w:val="none" w:sz="0" w:space="0" w:color="auto"/>
        <w:left w:val="none" w:sz="0" w:space="0" w:color="auto"/>
        <w:bottom w:val="none" w:sz="0" w:space="0" w:color="auto"/>
        <w:right w:val="none" w:sz="0" w:space="0" w:color="auto"/>
      </w:divBdr>
    </w:div>
    <w:div w:id="1430614023">
      <w:bodyDiv w:val="1"/>
      <w:marLeft w:val="0"/>
      <w:marRight w:val="0"/>
      <w:marTop w:val="0"/>
      <w:marBottom w:val="0"/>
      <w:divBdr>
        <w:top w:val="none" w:sz="0" w:space="0" w:color="auto"/>
        <w:left w:val="none" w:sz="0" w:space="0" w:color="auto"/>
        <w:bottom w:val="none" w:sz="0" w:space="0" w:color="auto"/>
        <w:right w:val="none" w:sz="0" w:space="0" w:color="auto"/>
      </w:divBdr>
    </w:div>
    <w:div w:id="1434593209">
      <w:bodyDiv w:val="1"/>
      <w:marLeft w:val="0"/>
      <w:marRight w:val="0"/>
      <w:marTop w:val="0"/>
      <w:marBottom w:val="0"/>
      <w:divBdr>
        <w:top w:val="none" w:sz="0" w:space="0" w:color="auto"/>
        <w:left w:val="none" w:sz="0" w:space="0" w:color="auto"/>
        <w:bottom w:val="none" w:sz="0" w:space="0" w:color="auto"/>
        <w:right w:val="none" w:sz="0" w:space="0" w:color="auto"/>
      </w:divBdr>
      <w:divsChild>
        <w:div w:id="2082604214">
          <w:marLeft w:val="547"/>
          <w:marRight w:val="0"/>
          <w:marTop w:val="0"/>
          <w:marBottom w:val="0"/>
          <w:divBdr>
            <w:top w:val="none" w:sz="0" w:space="0" w:color="auto"/>
            <w:left w:val="none" w:sz="0" w:space="0" w:color="auto"/>
            <w:bottom w:val="none" w:sz="0" w:space="0" w:color="auto"/>
            <w:right w:val="none" w:sz="0" w:space="0" w:color="auto"/>
          </w:divBdr>
        </w:div>
      </w:divsChild>
    </w:div>
    <w:div w:id="1492796109">
      <w:bodyDiv w:val="1"/>
      <w:marLeft w:val="0"/>
      <w:marRight w:val="0"/>
      <w:marTop w:val="0"/>
      <w:marBottom w:val="0"/>
      <w:divBdr>
        <w:top w:val="none" w:sz="0" w:space="0" w:color="auto"/>
        <w:left w:val="none" w:sz="0" w:space="0" w:color="auto"/>
        <w:bottom w:val="none" w:sz="0" w:space="0" w:color="auto"/>
        <w:right w:val="none" w:sz="0" w:space="0" w:color="auto"/>
      </w:divBdr>
    </w:div>
    <w:div w:id="1560242293">
      <w:bodyDiv w:val="1"/>
      <w:marLeft w:val="0"/>
      <w:marRight w:val="0"/>
      <w:marTop w:val="0"/>
      <w:marBottom w:val="0"/>
      <w:divBdr>
        <w:top w:val="none" w:sz="0" w:space="0" w:color="auto"/>
        <w:left w:val="none" w:sz="0" w:space="0" w:color="auto"/>
        <w:bottom w:val="none" w:sz="0" w:space="0" w:color="auto"/>
        <w:right w:val="none" w:sz="0" w:space="0" w:color="auto"/>
      </w:divBdr>
    </w:div>
    <w:div w:id="1739671991">
      <w:bodyDiv w:val="1"/>
      <w:marLeft w:val="0"/>
      <w:marRight w:val="0"/>
      <w:marTop w:val="0"/>
      <w:marBottom w:val="0"/>
      <w:divBdr>
        <w:top w:val="none" w:sz="0" w:space="0" w:color="auto"/>
        <w:left w:val="none" w:sz="0" w:space="0" w:color="auto"/>
        <w:bottom w:val="none" w:sz="0" w:space="0" w:color="auto"/>
        <w:right w:val="none" w:sz="0" w:space="0" w:color="auto"/>
      </w:divBdr>
    </w:div>
    <w:div w:id="1849439452">
      <w:bodyDiv w:val="1"/>
      <w:marLeft w:val="0"/>
      <w:marRight w:val="0"/>
      <w:marTop w:val="0"/>
      <w:marBottom w:val="0"/>
      <w:divBdr>
        <w:top w:val="none" w:sz="0" w:space="0" w:color="auto"/>
        <w:left w:val="none" w:sz="0" w:space="0" w:color="auto"/>
        <w:bottom w:val="none" w:sz="0" w:space="0" w:color="auto"/>
        <w:right w:val="none" w:sz="0" w:space="0" w:color="auto"/>
      </w:divBdr>
    </w:div>
    <w:div w:id="1910728969">
      <w:bodyDiv w:val="1"/>
      <w:marLeft w:val="0"/>
      <w:marRight w:val="0"/>
      <w:marTop w:val="0"/>
      <w:marBottom w:val="0"/>
      <w:divBdr>
        <w:top w:val="none" w:sz="0" w:space="0" w:color="auto"/>
        <w:left w:val="none" w:sz="0" w:space="0" w:color="auto"/>
        <w:bottom w:val="none" w:sz="0" w:space="0" w:color="auto"/>
        <w:right w:val="none" w:sz="0" w:space="0" w:color="auto"/>
      </w:divBdr>
    </w:div>
    <w:div w:id="1949771273">
      <w:bodyDiv w:val="1"/>
      <w:marLeft w:val="0"/>
      <w:marRight w:val="0"/>
      <w:marTop w:val="0"/>
      <w:marBottom w:val="0"/>
      <w:divBdr>
        <w:top w:val="none" w:sz="0" w:space="0" w:color="auto"/>
        <w:left w:val="none" w:sz="0" w:space="0" w:color="auto"/>
        <w:bottom w:val="none" w:sz="0" w:space="0" w:color="auto"/>
        <w:right w:val="none" w:sz="0" w:space="0" w:color="auto"/>
      </w:divBdr>
    </w:div>
    <w:div w:id="19732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dwife.org/index.asp?bid=1412&amp;RequestBinary=True" TargetMode="External"/><Relationship Id="rId18" Type="http://schemas.openxmlformats.org/officeDocument/2006/relationships/hyperlink" Target="http://www.cms.gov/Research-Statistics-Data-and-Systems/Statistics-Trends-and-Reports/ReportsTrustFunds/Downloads/TR2013.pdf" TargetMode="External"/><Relationship Id="rId26" Type="http://schemas.openxmlformats.org/officeDocument/2006/relationships/hyperlink" Target="http://kff.org/medicaid/state-indicator/state-activity-around-expanding-medicaid-under-the-affordable-care-act/" TargetMode="External"/><Relationship Id="rId39" Type="http://schemas.openxmlformats.org/officeDocument/2006/relationships/hyperlink" Target="http://kaiserfamilyfoundation.files.wordpress.com/2013/09/early-look-at-premiums-and-participation-in-marketplaces.pdf" TargetMode="External"/><Relationship Id="rId21" Type="http://schemas.openxmlformats.org/officeDocument/2006/relationships/hyperlink" Target="http://www.whijournal.com/article/PIIS1049386713000558/fulltext" TargetMode="External"/><Relationship Id="rId34" Type="http://schemas.openxmlformats.org/officeDocument/2006/relationships/hyperlink" Target="http://www.cms.gov/CCIIO/Resources/Data-Resources/ehb.html" TargetMode="External"/><Relationship Id="rId42" Type="http://schemas.openxmlformats.org/officeDocument/2006/relationships/hyperlink" Target="https://www.healthcare.gov/" TargetMode="External"/><Relationship Id="rId47" Type="http://schemas.openxmlformats.org/officeDocument/2006/relationships/hyperlink" Target="http://kaiserfamilyfoundation.files.wordpress.com/2013/09/early-look-at-premiums-and-participation-in-marketplaces.pdf" TargetMode="External"/><Relationship Id="rId50" Type="http://schemas.openxmlformats.org/officeDocument/2006/relationships/hyperlink" Target="http://kff.org/interactive/subsidy-calculator/" TargetMode="External"/><Relationship Id="rId55" Type="http://schemas.openxmlformats.org/officeDocument/2006/relationships/hyperlink" Target="http://www.cbo.gov/sites/default/files/cbofiles/attachments/44190_EffectsAffordableCareActHealthInsuranceCoverage_2.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bo.gov/sites/default/files/cbofiles/attachments/44190_EffectsAffordableCareActHealthInsuranceCoverage_2.pdf" TargetMode="External"/><Relationship Id="rId20" Type="http://schemas.openxmlformats.org/officeDocument/2006/relationships/hyperlink" Target="http://kaiserfamilyfoundation.files.wordpress.com/2010/06/7334-05.pdf" TargetMode="External"/><Relationship Id="rId29" Type="http://schemas.openxmlformats.org/officeDocument/2006/relationships/hyperlink" Target="http://www.birthcenters.org/open-a-birth-center/birth-center-regulations" TargetMode="External"/><Relationship Id="rId41" Type="http://schemas.openxmlformats.org/officeDocument/2006/relationships/hyperlink" Target="https://www.healthcare.gov/" TargetMode="External"/><Relationship Id="rId54" Type="http://schemas.openxmlformats.org/officeDocument/2006/relationships/hyperlink" Target="http://kff.org/health-reform/state-indicator/state-decisions-for-creating-health-insurance-exchanges-and-expanding-medica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urmomentoftruth.midwife.org/" TargetMode="External"/><Relationship Id="rId24" Type="http://schemas.openxmlformats.org/officeDocument/2006/relationships/hyperlink" Target="http://kaiserfamilyfoundation.files.wordpress.com/2013/01/8332.pdf" TargetMode="External"/><Relationship Id="rId32" Type="http://schemas.openxmlformats.org/officeDocument/2006/relationships/hyperlink" Target="http://www.kff.org/health-reform/video/youtoons-obamacare-video/" TargetMode="External"/><Relationship Id="rId37" Type="http://schemas.openxmlformats.org/officeDocument/2006/relationships/hyperlink" Target="http://www.cms.gov/CCIIO/Resources/Data-Resources/ehb.html" TargetMode="External"/><Relationship Id="rId40" Type="http://schemas.openxmlformats.org/officeDocument/2006/relationships/hyperlink" Target="http://kaiserfamilyfoundation.files.wordpress.com/2013/09/early-look-at-premiums-and-participation-in-marketplaces.pdf" TargetMode="External"/><Relationship Id="rId45" Type="http://schemas.openxmlformats.org/officeDocument/2006/relationships/hyperlink" Target="http://marketplace.cms.gov/" TargetMode="External"/><Relationship Id="rId53" Type="http://schemas.openxmlformats.org/officeDocument/2006/relationships/hyperlink" Target="http://kff.org/health-reform/state-indicator/state-decisions-for-creating-health-insurance-exchanges-and-expanding-medicaid/"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bo.gov/sites/default/files/cbofiles/ftpdocs/120xx/doc12033/12-23-selectedhealthcarepublications.pdf" TargetMode="External"/><Relationship Id="rId23" Type="http://schemas.openxmlformats.org/officeDocument/2006/relationships/hyperlink" Target="http://kaiserfamilyfoundation.files.wordpress.com/2010/06/7334-05.pdf" TargetMode="External"/><Relationship Id="rId28" Type="http://schemas.openxmlformats.org/officeDocument/2006/relationships/hyperlink" Target="http://housedocs.house.gov/energycommerce/ppacacon.pdf" TargetMode="External"/><Relationship Id="rId36" Type="http://schemas.openxmlformats.org/officeDocument/2006/relationships/hyperlink" Target="http://www.gpo.gov/fdsys/pkg/FR-2013-02-25/pdf/2013-04084.pdf" TargetMode="External"/><Relationship Id="rId49" Type="http://schemas.openxmlformats.org/officeDocument/2006/relationships/hyperlink" Target="http://kff.org/infographic/the-requirement-to-buy-coverage-under-the-affordable-care-act/" TargetMode="External"/><Relationship Id="rId57" Type="http://schemas.openxmlformats.org/officeDocument/2006/relationships/hyperlink" Target="http://www.cbo.gov/sites/default/files/cbofiles/attachments/43471-hr6079.pdf" TargetMode="External"/><Relationship Id="rId61" Type="http://schemas.openxmlformats.org/officeDocument/2006/relationships/theme" Target="theme/theme1.xml"/><Relationship Id="rId10" Type="http://schemas.openxmlformats.org/officeDocument/2006/relationships/hyperlink" Target="http://marketplace.cms.gov/" TargetMode="External"/><Relationship Id="rId19" Type="http://schemas.openxmlformats.org/officeDocument/2006/relationships/hyperlink" Target="http://www.cms.gov/Research-Statistics-Data-and-Systems/Statistics-Trends-and-Reports/ReportsTrustFunds/Downloads/TR2013.pdf" TargetMode="External"/><Relationship Id="rId31" Type="http://schemas.openxmlformats.org/officeDocument/2006/relationships/hyperlink" Target="http://www.kff.org/health-reform/video/youtoons-obamacare-video/" TargetMode="External"/><Relationship Id="rId44" Type="http://schemas.openxmlformats.org/officeDocument/2006/relationships/hyperlink" Target="http://marketplace.cms.gov/" TargetMode="External"/><Relationship Id="rId52" Type="http://schemas.openxmlformats.org/officeDocument/2006/relationships/hyperlink" Target="http://www.gpo.gov/fdsys/pkg/FR-2013-03-11/html/2013-04902.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calhelp.healthcare.gov/" TargetMode="External"/><Relationship Id="rId14" Type="http://schemas.openxmlformats.org/officeDocument/2006/relationships/hyperlink" Target="http://www.cbo.gov/sites/default/files/cbofiles/ftpdocs/120xx/doc12033/12-23-selectedhealthcarepublications.pdf" TargetMode="External"/><Relationship Id="rId22" Type="http://schemas.openxmlformats.org/officeDocument/2006/relationships/hyperlink" Target="http://www.whijournal.com/article/PIIS1049386713000558/fulltext" TargetMode="External"/><Relationship Id="rId27" Type="http://schemas.openxmlformats.org/officeDocument/2006/relationships/hyperlink" Target="http://www.gpo.gov/fdsys/pkg/FR-2012-03-23/html/2012-6560.htm" TargetMode="External"/><Relationship Id="rId30" Type="http://schemas.openxmlformats.org/officeDocument/2006/relationships/hyperlink" Target="http://www.birthcenters.org/open-a-birth-center/birth-center-regulations" TargetMode="External"/><Relationship Id="rId35" Type="http://schemas.openxmlformats.org/officeDocument/2006/relationships/hyperlink" Target="http://www.cms.gov/CCIIO/Resources/Data-Resources/ehb.html" TargetMode="External"/><Relationship Id="rId43" Type="http://schemas.openxmlformats.org/officeDocument/2006/relationships/hyperlink" Target="https://www.healthcare.gov/" TargetMode="External"/><Relationship Id="rId48" Type="http://schemas.openxmlformats.org/officeDocument/2006/relationships/hyperlink" Target="http://www.whitehouse.gov/sites/default/files/docs/marketplace_premiums_ib_final.pdf" TargetMode="External"/><Relationship Id="rId56" Type="http://schemas.openxmlformats.org/officeDocument/2006/relationships/hyperlink" Target="http://www.cbo.gov/sites/default/files/cbofiles/attachments/44190_EffectsAffordableCareActHealthInsuranceCoverage_2.pdf" TargetMode="External"/><Relationship Id="rId8" Type="http://schemas.openxmlformats.org/officeDocument/2006/relationships/hyperlink" Target="http://www.healthcare.gov" TargetMode="External"/><Relationship Id="rId51" Type="http://schemas.openxmlformats.org/officeDocument/2006/relationships/hyperlink" Target="http://kff.org/interactive/subsidy-calculator/" TargetMode="External"/><Relationship Id="rId3" Type="http://schemas.microsoft.com/office/2007/relationships/stylesWithEffects" Target="stylesWithEffects.xml"/><Relationship Id="rId12" Type="http://schemas.openxmlformats.org/officeDocument/2006/relationships/hyperlink" Target="http://www.midwife.org/index.asp?bid=1412&amp;RequestBinary=True" TargetMode="External"/><Relationship Id="rId17" Type="http://schemas.openxmlformats.org/officeDocument/2006/relationships/hyperlink" Target="http://www.cbo.gov/sites/default/files/cbofiles/attachments/44190_EffectsAffordableCareActHealthInsuranceCoverage_2.pdf" TargetMode="External"/><Relationship Id="rId25" Type="http://schemas.openxmlformats.org/officeDocument/2006/relationships/hyperlink" Target="http://kff.org/medicaid/state-indicator/state-activity-around-expanding-medicaid-under-the-affordable-care-act/" TargetMode="External"/><Relationship Id="rId33" Type="http://schemas.openxmlformats.org/officeDocument/2006/relationships/hyperlink" Target="http://housedocs.house.gov/energycommerce/ppacacon.pdf" TargetMode="External"/><Relationship Id="rId38" Type="http://schemas.openxmlformats.org/officeDocument/2006/relationships/hyperlink" Target="http://www.dol.gov/ebsa/pdf/faq-aca15.pdf" TargetMode="External"/><Relationship Id="rId46" Type="http://schemas.openxmlformats.org/officeDocument/2006/relationships/hyperlink" Target="http://www.whitehouse.gov/sites/default/files/docs/marketplace_premiums_ib_final.pdf"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Bushman</dc:creator>
  <cp:lastModifiedBy>Jesse Bushman</cp:lastModifiedBy>
  <cp:revision>2</cp:revision>
  <dcterms:created xsi:type="dcterms:W3CDTF">2013-11-05T18:30:00Z</dcterms:created>
  <dcterms:modified xsi:type="dcterms:W3CDTF">2013-11-05T18:30:00Z</dcterms:modified>
</cp:coreProperties>
</file>