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066A" w14:textId="77777777" w:rsidR="00850E90" w:rsidRDefault="00850E90" w:rsidP="00976072">
      <w:pPr>
        <w:ind w:left="270"/>
        <w:rPr>
          <w:b/>
        </w:rPr>
        <w:sectPr w:rsidR="00850E90" w:rsidSect="00976072">
          <w:pgSz w:w="15840" w:h="12240" w:orient="landscape"/>
          <w:pgMar w:top="1620" w:right="900" w:bottom="180" w:left="810" w:header="720" w:footer="720" w:gutter="0"/>
          <w:cols w:space="720"/>
          <w:docGrid w:linePitch="360"/>
        </w:sectPr>
      </w:pPr>
      <w:r>
        <w:rPr>
          <w:b/>
          <w:noProof/>
        </w:rPr>
        <mc:AlternateContent>
          <mc:Choice Requires="wps">
            <w:drawing>
              <wp:anchor distT="0" distB="0" distL="114300" distR="114300" simplePos="0" relativeHeight="251661312" behindDoc="0" locked="0" layoutInCell="1" allowOverlap="1" wp14:anchorId="7087485C" wp14:editId="10EFD8AD">
                <wp:simplePos x="0" y="0"/>
                <wp:positionH relativeFrom="column">
                  <wp:posOffset>2400300</wp:posOffset>
                </wp:positionH>
                <wp:positionV relativeFrom="paragraph">
                  <wp:posOffset>2171700</wp:posOffset>
                </wp:positionV>
                <wp:extent cx="901065" cy="342900"/>
                <wp:effectExtent l="0" t="0" r="851535" b="38100"/>
                <wp:wrapNone/>
                <wp:docPr id="3" name="Rounded Rectangular Callout 3"/>
                <wp:cNvGraphicFramePr/>
                <a:graphic xmlns:a="http://schemas.openxmlformats.org/drawingml/2006/main">
                  <a:graphicData uri="http://schemas.microsoft.com/office/word/2010/wordprocessingShape">
                    <wps:wsp>
                      <wps:cNvSpPr/>
                      <wps:spPr>
                        <a:xfrm>
                          <a:off x="0" y="0"/>
                          <a:ext cx="901065" cy="342900"/>
                        </a:xfrm>
                        <a:prstGeom prst="wedgeRoundRectCallout">
                          <a:avLst>
                            <a:gd name="adj1" fmla="val 144145"/>
                            <a:gd name="adj2" fmla="val -2371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35D579" w14:textId="77777777" w:rsidR="00A450DB" w:rsidRPr="00DC5B7D" w:rsidRDefault="00A450DB" w:rsidP="00850E90">
                            <w:pPr>
                              <w:rPr>
                                <w:sz w:val="18"/>
                              </w:rPr>
                            </w:pPr>
                            <w:r>
                              <w:rPr>
                                <w:sz w:val="18"/>
                              </w:rPr>
                              <w:t>Bus Pick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0qx0,3600l0@8@12@24,0@9,,18000qy3600,21600l@6,21600@15@27@7,21600,18000,21600qx21600,18000l21600@9@18@30,21600@8,21600,3600qy18000,0l@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6" type="#_x0000_t62" style="position:absolute;left:0;text-align:left;margin-left:189pt;margin-top:171pt;width:70.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2oWrsCAADdBQAADgAAAGRycy9lMm9Eb2MueG1srFTJbtswEL0X6D8QvCdavKQxIgeGgxQFgsRI&#10;UuRMU6SlgiJZkrLkfn2HFC0bTdBDUR/kIWd78zgzN7d9I9CeGVsrWeDsMsWISarKWu4K/P31/uIL&#10;RtYRWRKhJCvwgVl8u/z86abTC5arSomSGQRBpF10usCVc3qRJJZWrCH2UmkmQcmVaYiDo9klpSEd&#10;RG9EkqfpPOmUKbVRlFkLt3eDEi9DfM4ZdU+cW+aQKDBgc+Frwnfrv8nyhix2huiqphEG+QcUDakl&#10;JB1D3RFHUGvqd6GamhplFXeXVDWJ4rymLNQA1WTpH9W8VESzUAuQY/VIk/1/YenjfmNQXRZ4gpEk&#10;DTzRs2plyUr0DOQRuWsFMWhNhFCtQxNPWKftAvxe9MbEkwXRV99z0/h/qAv1geTDSDLrHaJweQ11&#10;zmcYUVBNpvl1Gh4hOTlrY91XphrkhQJ3rNyxgMkDikAC12T/YF0gvYzQSfkjw4g3At5wTwTKptNs&#10;OouPfGaUnxtd5JOr7AMjIOQs0nw+v/KBAGjMC9IRKlx7UgYaguQOgnloQj4zDvxC4XkAHTqbrYVB&#10;ALDAhFImXTaoKlKy4XqWwi+mGz1C8hDQR+a1EGPsGMBPzfvYA+po711ZGIzROf0bsMF59AiZlXSj&#10;c1NLZT4KIKCqmHmwP5I0UONZcv22BxMvblV5gEY0aphQq+l9Dc//QKzbEAPPCcMLa8Y9wYcL1RVY&#10;RQmjSplfH917e5gU0GLUwYgX2P5siWEYiW8SZuga2sPvhHCYzq5yOJhzzfZcI9tmreDFoMEAXRC9&#10;vRNHkRvVvME2WvmsoCKSQu4CU2eOh7UbVg/sM8pWq2AGe0AT9yBfNPXBPcG+rV77N2J0nAEHw/Oo&#10;jusgduBA7snWe0q1ap3itfPKE6/xADsk9FDcd35JnZ+D1WkrL38DAAD//wMAUEsDBBQABgAIAAAA&#10;IQCeO9rT3gAAAAsBAAAPAAAAZHJzL2Rvd25yZXYueG1sTI/NTsMwEITvSLyDtUjcqNMfSpPGqaCI&#10;M21S7m68JFHjdYidJrw9ywlus7uj2W/S3WRbccXeN44UzGcRCKTSmYYqBafi7WEDwgdNRreOUME3&#10;ethltzepTowb6YjXPFSCQ8gnWkEdQpdI6csarfYz1yHx7dP1Vgce+0qaXo8cblu5iKK1tLoh/lDr&#10;Dvc1lpd8sAoCnl7G47A85F/v8bD/WBVFU78qdX83PW9BBJzCnxl+8RkdMmY6u4GMF62C5dOGuwQW&#10;qwULdjzO4xjEmTfxOgKZpfJ/h+wHAAD//wMAUEsBAi0AFAAGAAgAAAAhAOSZw8D7AAAA4QEAABMA&#10;AAAAAAAAAAAAAAAAAAAAAFtDb250ZW50X1R5cGVzXS54bWxQSwECLQAUAAYACAAAACEAI7Jq4dcA&#10;AACUAQAACwAAAAAAAAAAAAAAAAAsAQAAX3JlbHMvLnJlbHNQSwECLQAUAAYACAAAACEAQa2oWrsC&#10;AADdBQAADgAAAAAAAAAAAAAAAAAsAgAAZHJzL2Uyb0RvYy54bWxQSwECLQAUAAYACAAAACEAnjva&#10;094AAAALAQAADwAAAAAAAAAAAAAAAAATBQAAZHJzL2Rvd25yZXYueG1sUEsFBgAAAAAEAAQA8wAA&#10;AB4GAAAAAA==&#10;" adj="41935,5678" fillcolor="#4f81bd [3204]" strokecolor="#243f60 [1604]" strokeweight="2pt">
                <v:textbox>
                  <w:txbxContent>
                    <w:p w14:paraId="0035D579" w14:textId="77777777" w:rsidR="00A450DB" w:rsidRPr="00DC5B7D" w:rsidRDefault="00A450DB" w:rsidP="00850E90">
                      <w:pPr>
                        <w:rPr>
                          <w:sz w:val="18"/>
                        </w:rPr>
                      </w:pPr>
                      <w:r>
                        <w:rPr>
                          <w:sz w:val="18"/>
                        </w:rPr>
                        <w:t>Bus Pick Up</w:t>
                      </w:r>
                    </w:p>
                  </w:txbxContent>
                </v:textbox>
              </v:shape>
            </w:pict>
          </mc:Fallback>
        </mc:AlternateContent>
      </w:r>
      <w:r w:rsidR="00DC5B7D">
        <w:rPr>
          <w:b/>
          <w:noProof/>
        </w:rPr>
        <mc:AlternateContent>
          <mc:Choice Requires="wps">
            <w:drawing>
              <wp:anchor distT="0" distB="0" distL="114300" distR="114300" simplePos="0" relativeHeight="251659264" behindDoc="0" locked="0" layoutInCell="1" allowOverlap="1" wp14:anchorId="5C582403" wp14:editId="3C6A65A6">
                <wp:simplePos x="0" y="0"/>
                <wp:positionH relativeFrom="column">
                  <wp:posOffset>2400300</wp:posOffset>
                </wp:positionH>
                <wp:positionV relativeFrom="paragraph">
                  <wp:posOffset>2743200</wp:posOffset>
                </wp:positionV>
                <wp:extent cx="901065" cy="342900"/>
                <wp:effectExtent l="0" t="0" r="851535" b="38100"/>
                <wp:wrapNone/>
                <wp:docPr id="2" name="Rounded Rectangular Callout 2"/>
                <wp:cNvGraphicFramePr/>
                <a:graphic xmlns:a="http://schemas.openxmlformats.org/drawingml/2006/main">
                  <a:graphicData uri="http://schemas.microsoft.com/office/word/2010/wordprocessingShape">
                    <wps:wsp>
                      <wps:cNvSpPr/>
                      <wps:spPr>
                        <a:xfrm>
                          <a:off x="0" y="0"/>
                          <a:ext cx="901065" cy="342900"/>
                        </a:xfrm>
                        <a:prstGeom prst="wedgeRoundRectCallout">
                          <a:avLst>
                            <a:gd name="adj1" fmla="val 143285"/>
                            <a:gd name="adj2" fmla="val 1470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902BDC" w14:textId="77777777" w:rsidR="00A450DB" w:rsidRPr="00DC5B7D" w:rsidRDefault="00A450DB" w:rsidP="00DC5B7D">
                            <w:pPr>
                              <w:rPr>
                                <w:sz w:val="18"/>
                              </w:rPr>
                            </w:pPr>
                            <w:r>
                              <w:rPr>
                                <w:sz w:val="18"/>
                              </w:rPr>
                              <w:t xml:space="preserve">Bus </w:t>
                            </w:r>
                            <w:r w:rsidRPr="00DC5B7D">
                              <w:rPr>
                                <w:sz w:val="18"/>
                              </w:rPr>
                              <w:t>Drop Off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 o:spid="_x0000_s1027" type="#_x0000_t62" style="position:absolute;left:0;text-align:left;margin-left:189pt;margin-top:3in;width:70.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fXbbwCAADjBQAADgAAAGRycy9lMm9Eb2MueG1srFTJbtswEL0X6D8QvDeS5SWJETkwHKQoECRB&#10;kiJnmiItFdxKUpbdr++QomWnCXoo6oM85GxvHmfm6nonBdoy6xqtSjw6yzFiiuqqUZsSf3+5/XKB&#10;kfNEVURoxUq8Zw5fLz5/uurMnBW61qJiFkEQ5eadKXHtvZlnmaM1k8SdacMUKLm2kng42k1WWdJB&#10;dCmyIs9nWadtZaymzDm4vemVeBHjc86of+DcMY9EiQGbj18bv+vwzRZXZL6xxNQNTTDIP6CQpFGQ&#10;dAh1QzxBrW3ehZINtdpp7s+olpnmvKEs1gDVjPI/qnmuiWGxFiDHmYEm9//C0vvto0VNVeICI0Uk&#10;PNGTblXFKvQE5BG1aQWxaEWE0K1HRSCsM24Ofs/m0aaTAzFUv+NWhn+oC+0iyfuBZLbziMLlJdQ5&#10;m2JEQTWeFJd5fITs6Gys81+ZligIJe5YtWERUwCUgESuyfbO+Uh6laCT6scIIy4FvOGWCDSajIuL&#10;aXrkEyOo9dToPB+/txm/sZnNZufBBnCmtCAdkMJ14KRnIUp+L1hAJtQT40Av1F1EzLGx2UpYBPhK&#10;TChlyo96VU0q1l9Pc/ildINHTB4Dhsi8EWKInQKEoXkfu0ed7IMri3MxOOd/A9Y7Dx4xs1Z+cJaN&#10;0vajAAKqSpl7+wNJPTWBJb9b72LrRctws9bVHtrR6n5OnaG3DTTBHXH+kVh4VBhhWDb+AT5c6K7E&#10;OkkY1dr++ug+2MO8gBajDga9xO5nSyzDSHxTMEmXo8kkbIZ4mEzPCzjYU836VKNaudLwcNBmgC6K&#10;wd6Lg8itlq+wk5YhK6iIopC7xNTbw2Hl+wUEW42y5TKawTYwxN+pZ0ND8MBz6K6X3SuxJk2ChxG6&#10;14elkBqx5/hoGzyVXrZe88YH5ZHXdIBNElspbb2wqk7P0eq4mxe/AQAA//8DAFBLAwQUAAYACAAA&#10;ACEAPPpw6uEAAAALAQAADwAAAGRycy9kb3ducmV2LnhtbEyPQU+DQBCF7yb+h82YeLNLQVuKLI02&#10;McZDY4r+gC07ApGdJexC4d87nvQ2M+/lzffy/Ww7MeHgW0cK1qsIBFLlTEu1gs+Pl7sUhA+ajO4c&#10;oYIFPeyL66tcZ8Zd6IRTGWrBIeQzraAJoc+k9FWDVvuV65FY+3KD1YHXoZZm0BcOt52Mo2gjrW6J&#10;PzS6x0OD1Xc5WgXuECfx9Hbsy22XyNP7cRlfnxelbm/mp0cQAefwZ4ZffEaHgpnObiTjRacg2abc&#10;JSi4T2Ie2PGw3u1AnPmSbiKQRS7/dyh+AAAA//8DAFBLAQItABQABgAIAAAAIQDkmcPA+wAAAOEB&#10;AAATAAAAAAAAAAAAAAAAAAAAAABbQ29udGVudF9UeXBlc10ueG1sUEsBAi0AFAAGAAgAAAAhACOy&#10;auHXAAAAlAEAAAsAAAAAAAAAAAAAAAAALAEAAF9yZWxzLy5yZWxzUEsBAi0AFAAGAAgAAAAhAIB3&#10;1228AgAA4wUAAA4AAAAAAAAAAAAAAAAALAIAAGRycy9lMm9Eb2MueG1sUEsBAi0AFAAGAAgAAAAh&#10;ADz6cOrhAAAACwEAAA8AAAAAAAAAAAAAAAAAFAUAAGRycy9kb3ducmV2LnhtbFBLBQYAAAAABAAE&#10;APMAAAAiBgAAAAA=&#10;" adj="41750,13976" fillcolor="#4f81bd [3204]" strokecolor="#243f60 [1604]" strokeweight="2pt">
                <v:textbox>
                  <w:txbxContent>
                    <w:p w14:paraId="32902BDC" w14:textId="77777777" w:rsidR="00A450DB" w:rsidRPr="00DC5B7D" w:rsidRDefault="00A450DB" w:rsidP="00DC5B7D">
                      <w:pPr>
                        <w:rPr>
                          <w:sz w:val="18"/>
                        </w:rPr>
                      </w:pPr>
                      <w:r>
                        <w:rPr>
                          <w:sz w:val="18"/>
                        </w:rPr>
                        <w:t xml:space="preserve">Bus </w:t>
                      </w:r>
                      <w:r w:rsidRPr="00DC5B7D">
                        <w:rPr>
                          <w:sz w:val="18"/>
                        </w:rPr>
                        <w:t>Drop Off</w:t>
                      </w:r>
                    </w:p>
                  </w:txbxContent>
                </v:textbox>
              </v:shape>
            </w:pict>
          </mc:Fallback>
        </mc:AlternateContent>
      </w:r>
      <w:r w:rsidR="00CE0D98" w:rsidRPr="00976072">
        <w:rPr>
          <w:b/>
          <w:noProof/>
        </w:rPr>
        <w:drawing>
          <wp:inline distT="0" distB="0" distL="0" distR="0" wp14:anchorId="58CA73FC" wp14:editId="69D06CDA">
            <wp:extent cx="8591550" cy="56643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hA-ASP Map of Capitol Hill.jpg"/>
                    <pic:cNvPicPr/>
                  </pic:nvPicPr>
                  <pic:blipFill>
                    <a:blip r:embed="rId8">
                      <a:extLst>
                        <a:ext uri="{28A0092B-C50C-407E-A947-70E740481C1C}">
                          <a14:useLocalDpi xmlns:a14="http://schemas.microsoft.com/office/drawing/2010/main" val="0"/>
                        </a:ext>
                      </a:extLst>
                    </a:blip>
                    <a:stretch>
                      <a:fillRect/>
                    </a:stretch>
                  </pic:blipFill>
                  <pic:spPr>
                    <a:xfrm>
                      <a:off x="0" y="0"/>
                      <a:ext cx="8596554" cy="5667663"/>
                    </a:xfrm>
                    <a:prstGeom prst="rect">
                      <a:avLst/>
                    </a:prstGeom>
                  </pic:spPr>
                </pic:pic>
              </a:graphicData>
            </a:graphic>
          </wp:inline>
        </w:drawing>
      </w:r>
    </w:p>
    <w:p w14:paraId="59E0089E" w14:textId="77777777" w:rsidR="00850E90" w:rsidRPr="00850E90" w:rsidRDefault="00850E90" w:rsidP="00850E90">
      <w:pPr>
        <w:jc w:val="center"/>
        <w:rPr>
          <w:rFonts w:ascii="Arial" w:hAnsi="Arial" w:cs="Arial"/>
          <w:b/>
          <w:color w:val="548DD4" w:themeColor="text2" w:themeTint="99"/>
          <w:sz w:val="52"/>
        </w:rPr>
      </w:pPr>
      <w:r w:rsidRPr="00850E90">
        <w:rPr>
          <w:rFonts w:ascii="Arial" w:hAnsi="Arial" w:cs="Arial"/>
          <w:b/>
          <w:color w:val="548DD4" w:themeColor="text2" w:themeTint="99"/>
          <w:sz w:val="52"/>
        </w:rPr>
        <w:lastRenderedPageBreak/>
        <w:t>Essential Facts about Midwives</w:t>
      </w:r>
    </w:p>
    <w:p w14:paraId="02B775D6" w14:textId="77777777" w:rsidR="00850E90" w:rsidRPr="00850E90" w:rsidRDefault="00850E90" w:rsidP="00850E90">
      <w:pPr>
        <w:jc w:val="center"/>
        <w:rPr>
          <w:rFonts w:ascii="Arial" w:hAnsi="Arial" w:cs="Arial"/>
          <w:b/>
          <w:color w:val="548DD4" w:themeColor="text2" w:themeTint="99"/>
          <w:sz w:val="52"/>
        </w:rPr>
        <w:sectPr w:rsidR="00850E90" w:rsidRPr="00850E90" w:rsidSect="00850E90">
          <w:headerReference w:type="default" r:id="rId9"/>
          <w:footerReference w:type="default" r:id="rId10"/>
          <w:pgSz w:w="12240" w:h="15840"/>
          <w:pgMar w:top="900" w:right="1800" w:bottom="1440" w:left="1800" w:header="0" w:footer="0" w:gutter="0"/>
          <w:cols w:space="720"/>
          <w:docGrid w:linePitch="360"/>
        </w:sectPr>
      </w:pPr>
    </w:p>
    <w:p w14:paraId="53303D73" w14:textId="77777777" w:rsidR="00850E90" w:rsidRPr="00850E90" w:rsidRDefault="00850E90" w:rsidP="00850E90">
      <w:pPr>
        <w:pStyle w:val="NoSpacing"/>
        <w:rPr>
          <w:rFonts w:ascii="Arial" w:hAnsi="Arial" w:cs="Arial"/>
          <w:b/>
          <w:color w:val="548DD4" w:themeColor="text2" w:themeTint="99"/>
          <w:sz w:val="27"/>
          <w:szCs w:val="27"/>
        </w:rPr>
      </w:pPr>
      <w:r w:rsidRPr="00850E90">
        <w:rPr>
          <w:rFonts w:ascii="Arial" w:hAnsi="Arial" w:cs="Arial"/>
          <w:b/>
          <w:color w:val="548DD4" w:themeColor="text2" w:themeTint="99"/>
          <w:sz w:val="27"/>
          <w:szCs w:val="27"/>
        </w:rPr>
        <w:lastRenderedPageBreak/>
        <w:t>Midwives and Birth in the United States</w:t>
      </w:r>
    </w:p>
    <w:p w14:paraId="7CB25325" w14:textId="77777777" w:rsidR="00850E90" w:rsidRPr="000039F4" w:rsidRDefault="00850E90" w:rsidP="00850E90">
      <w:pPr>
        <w:pStyle w:val="NoSpacing"/>
        <w:numPr>
          <w:ilvl w:val="0"/>
          <w:numId w:val="6"/>
        </w:numPr>
        <w:ind w:left="360"/>
        <w:rPr>
          <w:rFonts w:ascii="Arial" w:hAnsi="Arial" w:cs="Arial"/>
          <w:color w:val="404040" w:themeColor="text1" w:themeTint="BF"/>
          <w:sz w:val="20"/>
          <w:szCs w:val="20"/>
        </w:rPr>
      </w:pPr>
      <w:r w:rsidRPr="000039F4">
        <w:rPr>
          <w:rFonts w:ascii="Arial" w:hAnsi="Arial" w:cs="Arial"/>
          <w:color w:val="404040" w:themeColor="text1" w:themeTint="BF"/>
          <w:sz w:val="20"/>
          <w:szCs w:val="20"/>
        </w:rPr>
        <w:t>The American College of Nurse-Midwives (ACNM) is the professional association representing certified nurse-midwives (CNMs) and certified midwives (CMs) in the United States.  According to the American Midwifery Certification Board, as of February 2015, there were 11,018 CNMs and 88 CMs.  The vast majority of midwives in the United States are CNMs.</w:t>
      </w:r>
      <w:r w:rsidRPr="000039F4">
        <w:rPr>
          <w:rFonts w:ascii="Arial" w:hAnsi="Arial" w:cs="Arial"/>
          <w:color w:val="404040" w:themeColor="text1" w:themeTint="BF"/>
          <w:sz w:val="20"/>
          <w:szCs w:val="20"/>
          <w:vertAlign w:val="superscript"/>
        </w:rPr>
        <w:t>1</w:t>
      </w:r>
    </w:p>
    <w:p w14:paraId="602CB8A3" w14:textId="77777777" w:rsidR="00850E90" w:rsidRPr="000039F4" w:rsidRDefault="00850E90" w:rsidP="00850E90">
      <w:pPr>
        <w:pStyle w:val="NoSpacing"/>
        <w:numPr>
          <w:ilvl w:val="0"/>
          <w:numId w:val="6"/>
        </w:numPr>
        <w:ind w:left="360"/>
        <w:rPr>
          <w:rFonts w:ascii="Arial" w:hAnsi="Arial" w:cs="Arial"/>
          <w:color w:val="404040" w:themeColor="text1" w:themeTint="BF"/>
          <w:sz w:val="20"/>
          <w:szCs w:val="20"/>
        </w:rPr>
      </w:pPr>
      <w:r w:rsidRPr="000039F4">
        <w:rPr>
          <w:rFonts w:ascii="Arial" w:hAnsi="Arial" w:cs="Arial"/>
          <w:color w:val="404040" w:themeColor="text1" w:themeTint="BF"/>
          <w:sz w:val="20"/>
          <w:szCs w:val="20"/>
        </w:rPr>
        <w:t>In 2013, CNMs/CMs attended 320,983 births – a slight increase despite a decrease in total US births compared to 2012.  In 2013, CNMs/CMs attended 92% of all midwife-attended births, 12% of all vaginal births, and 8.2% of total US births.</w:t>
      </w:r>
      <w:r w:rsidRPr="000039F4">
        <w:rPr>
          <w:rFonts w:ascii="Arial" w:hAnsi="Arial" w:cs="Arial"/>
          <w:color w:val="404040" w:themeColor="text1" w:themeTint="BF"/>
          <w:sz w:val="20"/>
          <w:szCs w:val="20"/>
          <w:vertAlign w:val="superscript"/>
        </w:rPr>
        <w:t>2</w:t>
      </w:r>
      <w:r w:rsidRPr="000039F4">
        <w:rPr>
          <w:rFonts w:ascii="Arial" w:hAnsi="Arial" w:cs="Arial"/>
          <w:color w:val="404040" w:themeColor="text1" w:themeTint="BF"/>
          <w:sz w:val="20"/>
          <w:szCs w:val="20"/>
        </w:rPr>
        <w:t xml:space="preserve">  (2013 is the most recent year for which birth data are available from the National Center from Health Statistics.)</w:t>
      </w:r>
    </w:p>
    <w:p w14:paraId="2EB42B58" w14:textId="77777777" w:rsidR="00850E90" w:rsidRPr="00850E90" w:rsidRDefault="00850E90" w:rsidP="00F50F0C">
      <w:pPr>
        <w:pStyle w:val="NoSpacing"/>
        <w:rPr>
          <w:rFonts w:ascii="Arial" w:hAnsi="Arial" w:cs="Arial"/>
          <w:color w:val="595959" w:themeColor="text1" w:themeTint="A6"/>
          <w:sz w:val="18"/>
          <w:szCs w:val="18"/>
        </w:rPr>
      </w:pPr>
    </w:p>
    <w:p w14:paraId="50EF988C" w14:textId="38F5E458" w:rsidR="00850E90" w:rsidRPr="00850E90" w:rsidRDefault="00F50F0C" w:rsidP="00F50F0C">
      <w:pPr>
        <w:pStyle w:val="NoSpacing"/>
        <w:rPr>
          <w:rFonts w:ascii="Arial" w:hAnsi="Arial" w:cs="Arial"/>
          <w:color w:val="595959" w:themeColor="text1" w:themeTint="A6"/>
          <w:sz w:val="18"/>
          <w:szCs w:val="18"/>
        </w:rPr>
      </w:pPr>
      <w:r>
        <w:rPr>
          <w:rFonts w:ascii="Arial" w:hAnsi="Arial" w:cs="Arial"/>
          <w:b/>
          <w:color w:val="548DD4" w:themeColor="text2" w:themeTint="99"/>
          <w:sz w:val="27"/>
          <w:szCs w:val="27"/>
        </w:rPr>
        <w:t xml:space="preserve">   </w:t>
      </w:r>
      <w:r w:rsidR="00850E90">
        <w:rPr>
          <w:noProof/>
        </w:rPr>
        <w:drawing>
          <wp:inline distT="0" distB="0" distL="0" distR="0" wp14:anchorId="7BECCD05" wp14:editId="26F5A634">
            <wp:extent cx="3180521" cy="2735249"/>
            <wp:effectExtent l="0" t="0" r="0" b="825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850E90" w:rsidRPr="00850E90">
        <w:rPr>
          <w:rFonts w:ascii="Arial" w:hAnsi="Arial" w:cs="Arial"/>
          <w:b/>
          <w:color w:val="548DD4" w:themeColor="text2" w:themeTint="99"/>
          <w:sz w:val="27"/>
          <w:szCs w:val="27"/>
        </w:rPr>
        <w:t>Midwifery Practice</w:t>
      </w:r>
    </w:p>
    <w:p w14:paraId="12BC1AF0" w14:textId="77777777" w:rsidR="00850E90" w:rsidRPr="00850E90" w:rsidRDefault="00850E90" w:rsidP="00850E90">
      <w:pPr>
        <w:pStyle w:val="NoSpacing"/>
        <w:numPr>
          <w:ilvl w:val="0"/>
          <w:numId w:val="6"/>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CNMs are licensed, independent health care providers with prescriptive authority in all 50 states, the District of Columbia, American Samoa, Guam, and Puerto Rico. CNMs are defined as primary care providers under federal law.</w:t>
      </w:r>
    </w:p>
    <w:p w14:paraId="55622820" w14:textId="77777777" w:rsidR="00850E90" w:rsidRPr="00850E90" w:rsidRDefault="00850E90" w:rsidP="00850E90">
      <w:pPr>
        <w:pStyle w:val="NoSpacing"/>
        <w:numPr>
          <w:ilvl w:val="0"/>
          <w:numId w:val="6"/>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Because CM is a newer, equivalent pathway to midwifery, it is not yet reflected in all state legislatures. CMs are authorized to practice in Delaware, Missouri, New Jersey, New York, and Rhode Island. CMs have prescription-writing authority in New York.</w:t>
      </w:r>
    </w:p>
    <w:p w14:paraId="31AA43A5" w14:textId="77777777" w:rsidR="00850E90" w:rsidRPr="00850E90" w:rsidRDefault="00850E90" w:rsidP="00850E90">
      <w:pPr>
        <w:pStyle w:val="NoSpacing"/>
        <w:numPr>
          <w:ilvl w:val="0"/>
          <w:numId w:val="6"/>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 xml:space="preserve">While midwives are </w:t>
      </w:r>
      <w:proofErr w:type="gramStart"/>
      <w:r w:rsidRPr="00850E90">
        <w:rPr>
          <w:rFonts w:ascii="Arial" w:hAnsi="Arial" w:cs="Arial"/>
          <w:color w:val="404040" w:themeColor="text1" w:themeTint="BF"/>
          <w:sz w:val="20"/>
          <w:szCs w:val="20"/>
        </w:rPr>
        <w:t>well-known</w:t>
      </w:r>
      <w:proofErr w:type="gramEnd"/>
      <w:r w:rsidRPr="00850E90">
        <w:rPr>
          <w:rFonts w:ascii="Arial" w:hAnsi="Arial" w:cs="Arial"/>
          <w:color w:val="404040" w:themeColor="text1" w:themeTint="BF"/>
          <w:sz w:val="20"/>
          <w:szCs w:val="20"/>
        </w:rPr>
        <w:t xml:space="preserve"> for attending births, 53.3% of CNMs/CMs identify reproductive care and </w:t>
      </w:r>
      <w:r w:rsidRPr="00850E90">
        <w:rPr>
          <w:rFonts w:ascii="Arial" w:hAnsi="Arial" w:cs="Arial"/>
          <w:color w:val="404040" w:themeColor="text1" w:themeTint="BF"/>
          <w:sz w:val="20"/>
          <w:szCs w:val="20"/>
        </w:rPr>
        <w:lastRenderedPageBreak/>
        <w:t>33.1% identify primary care as main responsibilities in their full-time positions. Examples include annual exams, writing prescriptions, basic nutrition counseling, parenting education, patient education, and reproductive health visits.</w:t>
      </w:r>
      <w:r w:rsidRPr="00850E90">
        <w:rPr>
          <w:rFonts w:ascii="Arial" w:hAnsi="Arial" w:cs="Arial"/>
          <w:color w:val="404040" w:themeColor="text1" w:themeTint="BF"/>
          <w:sz w:val="20"/>
          <w:szCs w:val="20"/>
          <w:vertAlign w:val="superscript"/>
        </w:rPr>
        <w:t>3</w:t>
      </w:r>
    </w:p>
    <w:p w14:paraId="6BF1D99F" w14:textId="77777777" w:rsidR="00850E90" w:rsidRPr="00850E90" w:rsidRDefault="00850E90" w:rsidP="00850E90">
      <w:pPr>
        <w:pStyle w:val="NoSpacing"/>
        <w:numPr>
          <w:ilvl w:val="0"/>
          <w:numId w:val="7"/>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In 2013, 94.6% of CNM/CM-attended births occurred in hospitals, 2.8% occurred in freestanding birth centers, and 2.6% occurred in homes.</w:t>
      </w:r>
      <w:r w:rsidRPr="00850E90">
        <w:rPr>
          <w:rFonts w:ascii="Arial" w:hAnsi="Arial" w:cs="Arial"/>
          <w:color w:val="404040" w:themeColor="text1" w:themeTint="BF"/>
          <w:sz w:val="20"/>
          <w:szCs w:val="20"/>
          <w:vertAlign w:val="superscript"/>
        </w:rPr>
        <w:t>2</w:t>
      </w:r>
    </w:p>
    <w:p w14:paraId="383689F2" w14:textId="77777777" w:rsidR="00850E90" w:rsidRPr="00850E90" w:rsidRDefault="00850E90" w:rsidP="00850E90">
      <w:pPr>
        <w:pStyle w:val="NoSpacing"/>
        <w:numPr>
          <w:ilvl w:val="0"/>
          <w:numId w:val="7"/>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More than 50% of CNMs/CMs list physician practices or hospitals/medical centers as their principal employers.</w:t>
      </w:r>
      <w:r w:rsidRPr="00850E90">
        <w:rPr>
          <w:rFonts w:ascii="Arial" w:hAnsi="Arial" w:cs="Arial"/>
          <w:color w:val="404040" w:themeColor="text1" w:themeTint="BF"/>
          <w:sz w:val="20"/>
          <w:szCs w:val="20"/>
          <w:vertAlign w:val="superscript"/>
        </w:rPr>
        <w:t>4</w:t>
      </w:r>
    </w:p>
    <w:p w14:paraId="1F56D305" w14:textId="77777777" w:rsidR="00850E90" w:rsidRPr="00850E90" w:rsidRDefault="00850E90" w:rsidP="00850E90">
      <w:pPr>
        <w:pStyle w:val="NoSpacing"/>
        <w:numPr>
          <w:ilvl w:val="0"/>
          <w:numId w:val="7"/>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Medicaid reimbursement for CNM care is mandatory in all states.  Medicare and most Medicaid programs reimburse CNMs/CMs at 100% of physician rates. The majority of states also mandate private insurance reimbursement for midwifery services.</w:t>
      </w:r>
    </w:p>
    <w:p w14:paraId="60EA32F1" w14:textId="77777777" w:rsidR="00850E90" w:rsidRPr="00850E90" w:rsidRDefault="00850E90" w:rsidP="00850E90">
      <w:pPr>
        <w:pStyle w:val="NoSpacing"/>
        <w:rPr>
          <w:rFonts w:ascii="Arial" w:hAnsi="Arial" w:cs="Arial"/>
          <w:color w:val="404040" w:themeColor="text1" w:themeTint="BF"/>
          <w:sz w:val="18"/>
          <w:szCs w:val="18"/>
        </w:rPr>
      </w:pPr>
    </w:p>
    <w:p w14:paraId="13B1365F" w14:textId="77777777" w:rsidR="00850E90" w:rsidRPr="00850E90" w:rsidRDefault="00850E90" w:rsidP="00850E90">
      <w:pPr>
        <w:pStyle w:val="NoSpacing"/>
        <w:rPr>
          <w:rFonts w:ascii="Arial" w:hAnsi="Arial" w:cs="Arial"/>
          <w:b/>
          <w:bCs/>
          <w:color w:val="548DD4" w:themeColor="text2" w:themeTint="99"/>
          <w:kern w:val="36"/>
          <w:sz w:val="27"/>
          <w:szCs w:val="27"/>
        </w:rPr>
      </w:pPr>
      <w:r w:rsidRPr="00850E90">
        <w:rPr>
          <w:rFonts w:ascii="Arial" w:hAnsi="Arial" w:cs="Arial"/>
          <w:b/>
          <w:bCs/>
          <w:color w:val="548DD4" w:themeColor="text2" w:themeTint="99"/>
          <w:kern w:val="36"/>
          <w:sz w:val="27"/>
          <w:szCs w:val="27"/>
        </w:rPr>
        <w:t>Midwifery Education</w:t>
      </w:r>
    </w:p>
    <w:p w14:paraId="107FA6CB" w14:textId="77777777" w:rsidR="00850E90" w:rsidRPr="00850E90" w:rsidRDefault="00850E90" w:rsidP="00850E90">
      <w:pPr>
        <w:pStyle w:val="NoSpacing"/>
        <w:numPr>
          <w:ilvl w:val="0"/>
          <w:numId w:val="8"/>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Standards for education and certification in midwifery are identical for CNMs and CMs.</w:t>
      </w:r>
    </w:p>
    <w:p w14:paraId="0C2E69C7" w14:textId="77777777" w:rsidR="00850E90" w:rsidRPr="00850E90" w:rsidRDefault="00850E90" w:rsidP="00850E90">
      <w:pPr>
        <w:pStyle w:val="NoSpacing"/>
        <w:numPr>
          <w:ilvl w:val="0"/>
          <w:numId w:val="8"/>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The Accreditation Commission for Midwifery Education (ACME) is the official accrediting body for CNM/CM education programs. There are 39 ACME-accredited midwifery education programs in the United States.</w:t>
      </w:r>
      <w:r w:rsidRPr="00850E90">
        <w:rPr>
          <w:rFonts w:ascii="Arial" w:hAnsi="Arial" w:cs="Arial"/>
          <w:color w:val="404040" w:themeColor="text1" w:themeTint="BF"/>
          <w:sz w:val="20"/>
          <w:szCs w:val="20"/>
          <w:vertAlign w:val="superscript"/>
        </w:rPr>
        <w:t>5</w:t>
      </w:r>
    </w:p>
    <w:p w14:paraId="6B9CBB53" w14:textId="77777777" w:rsidR="00850E90" w:rsidRPr="00850E90" w:rsidRDefault="00850E90" w:rsidP="00850E90">
      <w:pPr>
        <w:pStyle w:val="NoSpacing"/>
        <w:numPr>
          <w:ilvl w:val="0"/>
          <w:numId w:val="8"/>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Approximately 82% of CNMs have a master's degree.</w:t>
      </w:r>
      <w:r w:rsidRPr="00850E90">
        <w:rPr>
          <w:rFonts w:ascii="Arial" w:hAnsi="Arial" w:cs="Arial"/>
          <w:color w:val="404040" w:themeColor="text1" w:themeTint="BF"/>
          <w:sz w:val="20"/>
          <w:szCs w:val="20"/>
          <w:vertAlign w:val="superscript"/>
        </w:rPr>
        <w:t>3 </w:t>
      </w:r>
      <w:r w:rsidRPr="00850E90">
        <w:rPr>
          <w:rFonts w:ascii="Arial" w:hAnsi="Arial" w:cs="Arial"/>
          <w:color w:val="404040" w:themeColor="text1" w:themeTint="BF"/>
          <w:sz w:val="20"/>
          <w:szCs w:val="20"/>
        </w:rPr>
        <w:t>As of 2010, a graduate degree is required for entry to midwifery practice as a CNM/CM.</w:t>
      </w:r>
      <w:r w:rsidRPr="00850E90">
        <w:rPr>
          <w:rFonts w:ascii="Arial" w:hAnsi="Arial" w:cs="Arial"/>
          <w:color w:val="404040" w:themeColor="text1" w:themeTint="BF"/>
          <w:sz w:val="20"/>
          <w:szCs w:val="20"/>
          <w:vertAlign w:val="superscript"/>
        </w:rPr>
        <w:t>6</w:t>
      </w:r>
    </w:p>
    <w:p w14:paraId="76CB5CA7" w14:textId="77777777" w:rsidR="00850E90" w:rsidRPr="00850E90" w:rsidRDefault="00850E90" w:rsidP="00850E90">
      <w:pPr>
        <w:pStyle w:val="NoSpacing"/>
        <w:numPr>
          <w:ilvl w:val="0"/>
          <w:numId w:val="8"/>
        </w:numPr>
        <w:ind w:left="360"/>
        <w:rPr>
          <w:rFonts w:ascii="Arial" w:hAnsi="Arial" w:cs="Arial"/>
          <w:color w:val="404040" w:themeColor="text1" w:themeTint="BF"/>
          <w:sz w:val="20"/>
          <w:szCs w:val="20"/>
        </w:rPr>
      </w:pPr>
      <w:r w:rsidRPr="00850E90">
        <w:rPr>
          <w:rFonts w:ascii="Arial" w:hAnsi="Arial" w:cs="Arial"/>
          <w:color w:val="404040" w:themeColor="text1" w:themeTint="BF"/>
          <w:sz w:val="20"/>
          <w:szCs w:val="20"/>
        </w:rPr>
        <w:t>4.8% of CNMs have doctoral degrees, the highest proportion of all APRN groups.</w:t>
      </w:r>
      <w:r w:rsidRPr="00850E90">
        <w:rPr>
          <w:rFonts w:ascii="Arial" w:hAnsi="Arial" w:cs="Arial"/>
          <w:color w:val="404040" w:themeColor="text1" w:themeTint="BF"/>
          <w:sz w:val="20"/>
          <w:szCs w:val="20"/>
          <w:vertAlign w:val="superscript"/>
        </w:rPr>
        <w:t>7</w:t>
      </w:r>
    </w:p>
    <w:p w14:paraId="035BDBB2" w14:textId="77777777" w:rsidR="00F50F0C" w:rsidRDefault="00F50F0C" w:rsidP="00F50F0C">
      <w:pPr>
        <w:pStyle w:val="NoSpacing"/>
        <w:rPr>
          <w:rFonts w:ascii="Arial" w:hAnsi="Arial" w:cs="Arial"/>
          <w:b/>
          <w:color w:val="548DD4" w:themeColor="text2" w:themeTint="99"/>
          <w:sz w:val="27"/>
          <w:szCs w:val="27"/>
        </w:rPr>
      </w:pPr>
    </w:p>
    <w:p w14:paraId="7AF4616D" w14:textId="2333BCB4" w:rsidR="0069548D" w:rsidRPr="00F50F0C" w:rsidRDefault="0069548D" w:rsidP="00F50F0C">
      <w:pPr>
        <w:pStyle w:val="NoSpacing"/>
        <w:rPr>
          <w:rFonts w:ascii="Arial" w:hAnsi="Arial" w:cs="Arial"/>
          <w:b/>
          <w:color w:val="548DD4" w:themeColor="text2" w:themeTint="99"/>
          <w:sz w:val="27"/>
          <w:szCs w:val="27"/>
        </w:rPr>
      </w:pPr>
      <w:r w:rsidRPr="00F50F0C">
        <w:rPr>
          <w:rFonts w:ascii="Arial" w:hAnsi="Arial" w:cs="Arial"/>
          <w:b/>
          <w:color w:val="548DD4" w:themeColor="text2" w:themeTint="99"/>
          <w:sz w:val="27"/>
          <w:szCs w:val="27"/>
        </w:rPr>
        <w:t>Midwifery Outcomes</w:t>
      </w:r>
    </w:p>
    <w:p w14:paraId="4C45DA70" w14:textId="77777777" w:rsidR="00F50F0C" w:rsidRDefault="0069548D" w:rsidP="00F50F0C">
      <w:pPr>
        <w:pStyle w:val="NoSpacing"/>
        <w:rPr>
          <w:rFonts w:ascii="Arial" w:hAnsi="Arial" w:cs="Arial"/>
          <w:sz w:val="20"/>
          <w:szCs w:val="20"/>
        </w:rPr>
      </w:pPr>
      <w:r w:rsidRPr="00F50F0C">
        <w:rPr>
          <w:rFonts w:ascii="Arial" w:hAnsi="Arial" w:cs="Arial"/>
          <w:sz w:val="20"/>
          <w:szCs w:val="20"/>
        </w:rPr>
        <w:t xml:space="preserve"> “Provision of accessible quality midwifery services that are responsive to women’s needs and wants should be part of the design of health-care service delivery and should inform policies related to the composition, development, and distribution of the health workforce in all countries.”  </w:t>
      </w:r>
    </w:p>
    <w:p w14:paraId="45E1A4FA" w14:textId="4968750A" w:rsidR="0069548D" w:rsidRPr="00F50F0C" w:rsidRDefault="0069548D" w:rsidP="00F50F0C">
      <w:pPr>
        <w:pStyle w:val="NoSpacing"/>
        <w:rPr>
          <w:rFonts w:ascii="Arial" w:hAnsi="Arial" w:cs="Arial"/>
          <w:i/>
          <w:sz w:val="20"/>
          <w:szCs w:val="20"/>
        </w:rPr>
      </w:pPr>
      <w:r w:rsidRPr="00F50F0C">
        <w:rPr>
          <w:rFonts w:ascii="Arial" w:hAnsi="Arial" w:cs="Arial"/>
          <w:i/>
          <w:sz w:val="20"/>
          <w:szCs w:val="20"/>
        </w:rPr>
        <w:t>The Lancet, 2014</w:t>
      </w:r>
      <w:r w:rsidR="00F50F0C">
        <w:rPr>
          <w:rFonts w:ascii="Arial" w:hAnsi="Arial" w:cs="Arial"/>
          <w:i/>
          <w:sz w:val="20"/>
          <w:szCs w:val="20"/>
        </w:rPr>
        <w:t xml:space="preserve"> </w:t>
      </w:r>
      <w:r w:rsidR="00F50F0C" w:rsidRPr="00F50F0C">
        <w:rPr>
          <w:rFonts w:ascii="Arial" w:hAnsi="Arial" w:cs="Arial"/>
          <w:sz w:val="20"/>
          <w:szCs w:val="20"/>
          <w:vertAlign w:val="superscript"/>
        </w:rPr>
        <w:t>8</w:t>
      </w:r>
    </w:p>
    <w:p w14:paraId="702C744D" w14:textId="77777777" w:rsidR="00F50F0C" w:rsidRDefault="00F50F0C" w:rsidP="00F50F0C">
      <w:pPr>
        <w:pStyle w:val="NoSpacing"/>
        <w:rPr>
          <w:rFonts w:ascii="Arial" w:hAnsi="Arial" w:cs="Arial"/>
          <w:sz w:val="20"/>
          <w:szCs w:val="20"/>
        </w:rPr>
      </w:pPr>
    </w:p>
    <w:p w14:paraId="7381EA52" w14:textId="77777777" w:rsidR="00F50F0C" w:rsidRDefault="0069548D" w:rsidP="00F50F0C">
      <w:pPr>
        <w:pStyle w:val="NoSpacing"/>
        <w:rPr>
          <w:rFonts w:ascii="Arial" w:hAnsi="Arial" w:cs="Arial"/>
          <w:sz w:val="20"/>
          <w:szCs w:val="20"/>
        </w:rPr>
      </w:pPr>
      <w:r w:rsidRPr="00F50F0C">
        <w:rPr>
          <w:rFonts w:ascii="Arial" w:hAnsi="Arial" w:cs="Arial"/>
          <w:sz w:val="20"/>
          <w:szCs w:val="20"/>
        </w:rPr>
        <w:t xml:space="preserve">“The review concludes that most women should be offered midwife-led continuity models of care, although caution should be exercised in applying this advice to women with substantial medical or obstetric complications.” </w:t>
      </w:r>
    </w:p>
    <w:p w14:paraId="46AD207F" w14:textId="5234A9F1" w:rsidR="0069548D" w:rsidRPr="00F50F0C" w:rsidRDefault="0069548D" w:rsidP="00F50F0C">
      <w:pPr>
        <w:pStyle w:val="NoSpacing"/>
        <w:rPr>
          <w:rFonts w:ascii="Arial" w:hAnsi="Arial" w:cs="Arial"/>
          <w:sz w:val="20"/>
          <w:szCs w:val="20"/>
        </w:rPr>
      </w:pPr>
      <w:r w:rsidRPr="00F50F0C">
        <w:rPr>
          <w:rFonts w:ascii="Arial" w:hAnsi="Arial" w:cs="Arial"/>
          <w:i/>
          <w:sz w:val="20"/>
          <w:szCs w:val="20"/>
        </w:rPr>
        <w:t>Cochrane Reviews, 2009 and 2013</w:t>
      </w:r>
      <w:r w:rsidR="00F50F0C">
        <w:rPr>
          <w:rFonts w:ascii="Arial" w:hAnsi="Arial" w:cs="Arial"/>
          <w:i/>
          <w:sz w:val="20"/>
          <w:szCs w:val="20"/>
        </w:rPr>
        <w:t xml:space="preserve"> </w:t>
      </w:r>
      <w:r w:rsidR="00F50F0C" w:rsidRPr="00F50F0C">
        <w:rPr>
          <w:rFonts w:ascii="Arial" w:hAnsi="Arial" w:cs="Arial"/>
          <w:sz w:val="20"/>
          <w:szCs w:val="20"/>
          <w:vertAlign w:val="superscript"/>
        </w:rPr>
        <w:t>9</w:t>
      </w:r>
    </w:p>
    <w:p w14:paraId="74768F14" w14:textId="77777777" w:rsidR="00F50F0C" w:rsidRDefault="00F50F0C" w:rsidP="00F50F0C">
      <w:pPr>
        <w:pStyle w:val="NoSpacing"/>
        <w:rPr>
          <w:rFonts w:ascii="Arial" w:hAnsi="Arial" w:cs="Arial"/>
          <w:sz w:val="20"/>
          <w:szCs w:val="20"/>
        </w:rPr>
      </w:pPr>
    </w:p>
    <w:p w14:paraId="5D4E416D" w14:textId="475EEF74" w:rsidR="0069548D" w:rsidRPr="00F50F0C" w:rsidRDefault="0069548D" w:rsidP="00F50F0C">
      <w:pPr>
        <w:pStyle w:val="NoSpacing"/>
        <w:rPr>
          <w:rFonts w:ascii="Arial" w:hAnsi="Arial" w:cs="Arial"/>
          <w:sz w:val="20"/>
          <w:szCs w:val="20"/>
        </w:rPr>
      </w:pPr>
      <w:r w:rsidRPr="00F50F0C">
        <w:rPr>
          <w:rFonts w:ascii="Arial" w:hAnsi="Arial" w:cs="Arial"/>
          <w:sz w:val="20"/>
          <w:szCs w:val="20"/>
        </w:rPr>
        <w:t xml:space="preserve">“Based on this systematic review, there is moderate to high evidence that CNMs rely less on technology during labor and delivery than do physicians and achieve similar or better outcomes.”  </w:t>
      </w:r>
      <w:r w:rsidRPr="00F50F0C">
        <w:rPr>
          <w:rFonts w:ascii="Arial" w:hAnsi="Arial" w:cs="Arial"/>
          <w:i/>
          <w:sz w:val="20"/>
          <w:szCs w:val="20"/>
        </w:rPr>
        <w:t>Women’s Health Issues, 2012</w:t>
      </w:r>
      <w:r w:rsidR="00F50F0C">
        <w:rPr>
          <w:rFonts w:ascii="Arial" w:hAnsi="Arial" w:cs="Arial"/>
          <w:i/>
          <w:sz w:val="20"/>
          <w:szCs w:val="20"/>
        </w:rPr>
        <w:t xml:space="preserve"> </w:t>
      </w:r>
      <w:r w:rsidR="00F50F0C" w:rsidRPr="00F50F0C">
        <w:rPr>
          <w:rFonts w:ascii="Arial" w:hAnsi="Arial" w:cs="Arial"/>
          <w:sz w:val="20"/>
          <w:szCs w:val="20"/>
          <w:vertAlign w:val="superscript"/>
        </w:rPr>
        <w:t>10</w:t>
      </w:r>
    </w:p>
    <w:p w14:paraId="0C4A8DEF" w14:textId="77777777" w:rsidR="0069548D" w:rsidRPr="00850E90" w:rsidRDefault="0069548D" w:rsidP="00850E90">
      <w:pPr>
        <w:rPr>
          <w:rFonts w:ascii="Arial" w:hAnsi="Arial" w:cs="Arial"/>
          <w:color w:val="404040" w:themeColor="text1" w:themeTint="BF"/>
        </w:rPr>
      </w:pPr>
    </w:p>
    <w:p w14:paraId="2AE99635" w14:textId="646DB242" w:rsidR="00850E90" w:rsidRPr="00F50F0C" w:rsidRDefault="00850E90" w:rsidP="00B942BF">
      <w:pPr>
        <w:pStyle w:val="NoSpacing"/>
        <w:numPr>
          <w:ilvl w:val="0"/>
          <w:numId w:val="9"/>
        </w:numPr>
        <w:rPr>
          <w:rFonts w:ascii="Arial" w:hAnsi="Arial" w:cs="Arial"/>
          <w:color w:val="404040" w:themeColor="text1" w:themeTint="BF"/>
          <w:sz w:val="18"/>
          <w:szCs w:val="18"/>
        </w:rPr>
      </w:pPr>
      <w:r w:rsidRPr="00F50F0C">
        <w:rPr>
          <w:rFonts w:ascii="Arial" w:hAnsi="Arial" w:cs="Arial"/>
          <w:color w:val="404040" w:themeColor="text1" w:themeTint="BF"/>
          <w:sz w:val="18"/>
          <w:szCs w:val="18"/>
        </w:rPr>
        <w:t>American Midwifery Certification Board</w:t>
      </w:r>
    </w:p>
    <w:p w14:paraId="5E3432EA" w14:textId="77777777" w:rsidR="00850E90" w:rsidRPr="00F50F0C" w:rsidRDefault="00850E90" w:rsidP="00B942BF">
      <w:pPr>
        <w:pStyle w:val="NoSpacing"/>
        <w:numPr>
          <w:ilvl w:val="0"/>
          <w:numId w:val="9"/>
        </w:numPr>
        <w:rPr>
          <w:rFonts w:ascii="Arial" w:hAnsi="Arial" w:cs="Arial"/>
          <w:color w:val="404040" w:themeColor="text1" w:themeTint="BF"/>
          <w:sz w:val="18"/>
          <w:szCs w:val="18"/>
        </w:rPr>
      </w:pPr>
      <w:r w:rsidRPr="00F50F0C">
        <w:rPr>
          <w:rFonts w:ascii="Arial" w:hAnsi="Arial" w:cs="Arial"/>
          <w:color w:val="404040" w:themeColor="text1" w:themeTint="BF"/>
          <w:sz w:val="18"/>
          <w:szCs w:val="18"/>
        </w:rPr>
        <w:t xml:space="preserve">CDC Vital Stats  </w:t>
      </w:r>
    </w:p>
    <w:p w14:paraId="139215AD" w14:textId="5F5C6E8F" w:rsidR="00850E90" w:rsidRPr="00F50F0C" w:rsidRDefault="00850E90" w:rsidP="00B942BF">
      <w:pPr>
        <w:pStyle w:val="NoSpacing"/>
        <w:numPr>
          <w:ilvl w:val="0"/>
          <w:numId w:val="9"/>
        </w:numPr>
        <w:rPr>
          <w:rFonts w:ascii="Arial" w:eastAsia="Times New Roman" w:hAnsi="Arial" w:cs="Arial"/>
          <w:color w:val="404040" w:themeColor="text1" w:themeTint="BF"/>
          <w:sz w:val="18"/>
          <w:szCs w:val="18"/>
        </w:rPr>
      </w:pPr>
      <w:r w:rsidRPr="00F50F0C">
        <w:rPr>
          <w:rFonts w:ascii="Arial" w:eastAsia="Times New Roman" w:hAnsi="Arial" w:cs="Arial"/>
          <w:color w:val="404040" w:themeColor="text1" w:themeTint="BF"/>
          <w:sz w:val="18"/>
          <w:szCs w:val="18"/>
        </w:rPr>
        <w:t xml:space="preserve">Fullerton J, </w:t>
      </w:r>
      <w:proofErr w:type="spellStart"/>
      <w:r w:rsidRPr="00F50F0C">
        <w:rPr>
          <w:rFonts w:ascii="Arial" w:eastAsia="Times New Roman" w:hAnsi="Arial" w:cs="Arial"/>
          <w:color w:val="404040" w:themeColor="text1" w:themeTint="BF"/>
          <w:sz w:val="18"/>
          <w:szCs w:val="18"/>
        </w:rPr>
        <w:t>Schuiling</w:t>
      </w:r>
      <w:proofErr w:type="spellEnd"/>
      <w:r w:rsidRPr="00F50F0C">
        <w:rPr>
          <w:rFonts w:ascii="Arial" w:eastAsia="Times New Roman" w:hAnsi="Arial" w:cs="Arial"/>
          <w:color w:val="404040" w:themeColor="text1" w:themeTint="BF"/>
          <w:sz w:val="18"/>
          <w:szCs w:val="18"/>
        </w:rPr>
        <w:t xml:space="preserve"> K, </w:t>
      </w:r>
      <w:proofErr w:type="spellStart"/>
      <w:r w:rsidRPr="00F50F0C">
        <w:rPr>
          <w:rFonts w:ascii="Arial" w:eastAsia="Times New Roman" w:hAnsi="Arial" w:cs="Arial"/>
          <w:color w:val="404040" w:themeColor="text1" w:themeTint="BF"/>
          <w:sz w:val="18"/>
          <w:szCs w:val="18"/>
        </w:rPr>
        <w:t>Sipe</w:t>
      </w:r>
      <w:proofErr w:type="spellEnd"/>
      <w:r w:rsidRPr="00F50F0C">
        <w:rPr>
          <w:rFonts w:ascii="Arial" w:eastAsia="Times New Roman" w:hAnsi="Arial" w:cs="Arial"/>
          <w:color w:val="404040" w:themeColor="text1" w:themeTint="BF"/>
          <w:sz w:val="18"/>
          <w:szCs w:val="18"/>
        </w:rPr>
        <w:t xml:space="preserve"> TA. Findings from the Analysis of the American College of Nurse-Midwives’ Membership Surveys: 2006–2008. </w:t>
      </w:r>
      <w:r w:rsidRPr="00F50F0C">
        <w:rPr>
          <w:rFonts w:ascii="Arial" w:eastAsia="Times New Roman" w:hAnsi="Arial" w:cs="Arial"/>
          <w:i/>
          <w:iCs/>
          <w:color w:val="404040" w:themeColor="text1" w:themeTint="BF"/>
          <w:sz w:val="18"/>
          <w:szCs w:val="18"/>
        </w:rPr>
        <w:t>Journal of Midwifery &amp; Women’s Health</w:t>
      </w:r>
      <w:r w:rsidRPr="00F50F0C">
        <w:rPr>
          <w:rFonts w:ascii="Arial" w:eastAsia="Times New Roman" w:hAnsi="Arial" w:cs="Arial"/>
          <w:color w:val="404040" w:themeColor="text1" w:themeTint="BF"/>
          <w:sz w:val="18"/>
          <w:szCs w:val="18"/>
        </w:rPr>
        <w:t> 2010; 55: 299-307.</w:t>
      </w:r>
    </w:p>
    <w:p w14:paraId="66563914" w14:textId="780A42F5" w:rsidR="00850E90" w:rsidRPr="00F50F0C" w:rsidRDefault="00850E90" w:rsidP="00B942BF">
      <w:pPr>
        <w:pStyle w:val="NoSpacing"/>
        <w:numPr>
          <w:ilvl w:val="0"/>
          <w:numId w:val="9"/>
        </w:numPr>
        <w:rPr>
          <w:rFonts w:ascii="Arial" w:eastAsia="Times New Roman" w:hAnsi="Arial" w:cs="Arial"/>
          <w:color w:val="404040" w:themeColor="text1" w:themeTint="BF"/>
          <w:sz w:val="18"/>
          <w:szCs w:val="18"/>
        </w:rPr>
      </w:pPr>
      <w:r w:rsidRPr="00F50F0C">
        <w:rPr>
          <w:rFonts w:ascii="Arial" w:eastAsia="Times New Roman" w:hAnsi="Arial" w:cs="Arial"/>
          <w:i/>
          <w:iCs/>
          <w:color w:val="404040" w:themeColor="text1" w:themeTint="BF"/>
          <w:sz w:val="18"/>
          <w:szCs w:val="18"/>
        </w:rPr>
        <w:t>ACNM Core Data Survey, 2010</w:t>
      </w:r>
    </w:p>
    <w:p w14:paraId="14D8AD0E" w14:textId="3CB79722" w:rsidR="00850E90" w:rsidRPr="00F50F0C" w:rsidRDefault="00850E90" w:rsidP="00B942BF">
      <w:pPr>
        <w:pStyle w:val="NoSpacing"/>
        <w:numPr>
          <w:ilvl w:val="0"/>
          <w:numId w:val="9"/>
        </w:numPr>
        <w:rPr>
          <w:rFonts w:ascii="Arial" w:eastAsia="Times New Roman" w:hAnsi="Arial" w:cs="Arial"/>
          <w:color w:val="404040" w:themeColor="text1" w:themeTint="BF"/>
          <w:sz w:val="18"/>
          <w:szCs w:val="18"/>
        </w:rPr>
      </w:pPr>
      <w:r w:rsidRPr="00F50F0C">
        <w:rPr>
          <w:rFonts w:ascii="Arial" w:eastAsia="Times New Roman" w:hAnsi="Arial" w:cs="Arial"/>
          <w:color w:val="404040" w:themeColor="text1" w:themeTint="BF"/>
          <w:sz w:val="18"/>
          <w:szCs w:val="18"/>
        </w:rPr>
        <w:t>Accreditation Commission for Midwifery Education</w:t>
      </w:r>
    </w:p>
    <w:p w14:paraId="57739E11" w14:textId="6A2DBD01" w:rsidR="00850E90" w:rsidRPr="00F50F0C" w:rsidRDefault="00850E90" w:rsidP="00B942BF">
      <w:pPr>
        <w:pStyle w:val="NoSpacing"/>
        <w:numPr>
          <w:ilvl w:val="0"/>
          <w:numId w:val="9"/>
        </w:numPr>
        <w:rPr>
          <w:rFonts w:ascii="Arial" w:eastAsia="Times New Roman" w:hAnsi="Arial" w:cs="Arial"/>
          <w:color w:val="404040" w:themeColor="text1" w:themeTint="BF"/>
          <w:sz w:val="18"/>
          <w:szCs w:val="18"/>
        </w:rPr>
      </w:pPr>
      <w:r w:rsidRPr="00F50F0C">
        <w:rPr>
          <w:rFonts w:ascii="Arial" w:eastAsia="Times New Roman" w:hAnsi="Arial" w:cs="Arial"/>
          <w:i/>
          <w:iCs/>
          <w:color w:val="404040" w:themeColor="text1" w:themeTint="BF"/>
          <w:sz w:val="18"/>
          <w:szCs w:val="18"/>
        </w:rPr>
        <w:t>Mandatory Degree Requirements for Entry into Midwifery Practice, </w:t>
      </w:r>
      <w:r w:rsidRPr="00F50F0C">
        <w:rPr>
          <w:rFonts w:ascii="Arial" w:eastAsia="Times New Roman" w:hAnsi="Arial" w:cs="Arial"/>
          <w:color w:val="404040" w:themeColor="text1" w:themeTint="BF"/>
          <w:sz w:val="18"/>
          <w:szCs w:val="18"/>
        </w:rPr>
        <w:t>ACNM Position Statement, July 2009</w:t>
      </w:r>
    </w:p>
    <w:p w14:paraId="0983E3EC" w14:textId="77B8BE67" w:rsidR="00850E90" w:rsidRPr="00F50F0C" w:rsidRDefault="00850E90" w:rsidP="00B942BF">
      <w:pPr>
        <w:pStyle w:val="NoSpacing"/>
        <w:numPr>
          <w:ilvl w:val="0"/>
          <w:numId w:val="9"/>
        </w:numPr>
        <w:rPr>
          <w:rFonts w:ascii="Arial" w:eastAsia="Times New Roman" w:hAnsi="Arial" w:cs="Arial"/>
          <w:color w:val="404040" w:themeColor="text1" w:themeTint="BF"/>
          <w:sz w:val="18"/>
          <w:szCs w:val="18"/>
        </w:rPr>
      </w:pPr>
      <w:r w:rsidRPr="00F50F0C">
        <w:rPr>
          <w:rFonts w:ascii="Arial" w:eastAsia="Times New Roman" w:hAnsi="Arial" w:cs="Arial"/>
          <w:color w:val="404040" w:themeColor="text1" w:themeTint="BF"/>
          <w:sz w:val="18"/>
          <w:szCs w:val="18"/>
        </w:rPr>
        <w:t xml:space="preserve">Fullerton JT, </w:t>
      </w:r>
      <w:proofErr w:type="spellStart"/>
      <w:r w:rsidRPr="00F50F0C">
        <w:rPr>
          <w:rFonts w:ascii="Arial" w:eastAsia="Times New Roman" w:hAnsi="Arial" w:cs="Arial"/>
          <w:color w:val="404040" w:themeColor="text1" w:themeTint="BF"/>
          <w:sz w:val="18"/>
          <w:szCs w:val="18"/>
        </w:rPr>
        <w:t>Sipe</w:t>
      </w:r>
      <w:proofErr w:type="spellEnd"/>
      <w:r w:rsidRPr="00F50F0C">
        <w:rPr>
          <w:rFonts w:ascii="Arial" w:eastAsia="Times New Roman" w:hAnsi="Arial" w:cs="Arial"/>
          <w:color w:val="404040" w:themeColor="text1" w:themeTint="BF"/>
          <w:sz w:val="18"/>
          <w:szCs w:val="18"/>
        </w:rPr>
        <w:t xml:space="preserve"> TA, and </w:t>
      </w:r>
      <w:proofErr w:type="spellStart"/>
      <w:r w:rsidRPr="00F50F0C">
        <w:rPr>
          <w:rFonts w:ascii="Arial" w:eastAsia="Times New Roman" w:hAnsi="Arial" w:cs="Arial"/>
          <w:color w:val="404040" w:themeColor="text1" w:themeTint="BF"/>
          <w:sz w:val="18"/>
          <w:szCs w:val="18"/>
        </w:rPr>
        <w:t>Schuiling</w:t>
      </w:r>
      <w:proofErr w:type="spellEnd"/>
      <w:r w:rsidRPr="00F50F0C">
        <w:rPr>
          <w:rFonts w:ascii="Arial" w:eastAsia="Times New Roman" w:hAnsi="Arial" w:cs="Arial"/>
          <w:color w:val="404040" w:themeColor="text1" w:themeTint="BF"/>
          <w:sz w:val="18"/>
          <w:szCs w:val="18"/>
        </w:rPr>
        <w:t xml:space="preserve"> KD, Demographic profiles of certified nurse-midwives, certified registered nurse anesthetists and nurse practitioners: reflections on implications for uniform education and regulation. </w:t>
      </w:r>
      <w:r w:rsidRPr="00F50F0C">
        <w:rPr>
          <w:rFonts w:ascii="Arial" w:eastAsia="Times New Roman" w:hAnsi="Arial" w:cs="Arial"/>
          <w:i/>
          <w:iCs/>
          <w:color w:val="404040" w:themeColor="text1" w:themeTint="BF"/>
          <w:sz w:val="18"/>
          <w:szCs w:val="18"/>
        </w:rPr>
        <w:t>Journal of Professional Nursing</w:t>
      </w:r>
      <w:r w:rsidRPr="00F50F0C">
        <w:rPr>
          <w:rFonts w:ascii="Arial" w:eastAsia="Times New Roman" w:hAnsi="Arial" w:cs="Arial"/>
          <w:color w:val="404040" w:themeColor="text1" w:themeTint="BF"/>
          <w:sz w:val="18"/>
          <w:szCs w:val="18"/>
        </w:rPr>
        <w:t xml:space="preserve">. </w:t>
      </w:r>
      <w:proofErr w:type="spellStart"/>
      <w:r w:rsidRPr="00F50F0C">
        <w:rPr>
          <w:rFonts w:ascii="Arial" w:eastAsia="Times New Roman" w:hAnsi="Arial" w:cs="Arial"/>
          <w:color w:val="404040" w:themeColor="text1" w:themeTint="BF"/>
          <w:sz w:val="18"/>
          <w:szCs w:val="18"/>
        </w:rPr>
        <w:t>Vol</w:t>
      </w:r>
      <w:proofErr w:type="spellEnd"/>
      <w:r w:rsidRPr="00F50F0C">
        <w:rPr>
          <w:rFonts w:ascii="Arial" w:eastAsia="Times New Roman" w:hAnsi="Arial" w:cs="Arial"/>
          <w:color w:val="404040" w:themeColor="text1" w:themeTint="BF"/>
          <w:sz w:val="18"/>
          <w:szCs w:val="18"/>
        </w:rPr>
        <w:t xml:space="preserve"> 25, No 3 (May-June) 2009.</w:t>
      </w:r>
    </w:p>
    <w:p w14:paraId="5F012855" w14:textId="142B3214" w:rsidR="00F50F0C" w:rsidRPr="00F50F0C" w:rsidRDefault="00F50F0C" w:rsidP="00F50F0C">
      <w:pPr>
        <w:pStyle w:val="NoSpacing"/>
        <w:numPr>
          <w:ilvl w:val="0"/>
          <w:numId w:val="9"/>
        </w:numPr>
        <w:rPr>
          <w:rFonts w:ascii="Arial" w:eastAsia="Times New Roman" w:hAnsi="Arial" w:cs="Arial"/>
          <w:color w:val="404040" w:themeColor="text1" w:themeTint="BF"/>
          <w:sz w:val="18"/>
          <w:szCs w:val="18"/>
        </w:rPr>
      </w:pPr>
      <w:r w:rsidRPr="00F50F0C">
        <w:rPr>
          <w:rFonts w:ascii="Arial" w:eastAsia="Times New Roman" w:hAnsi="Arial" w:cs="Arial"/>
          <w:color w:val="404040" w:themeColor="text1" w:themeTint="BF"/>
          <w:sz w:val="18"/>
          <w:szCs w:val="18"/>
        </w:rPr>
        <w:t xml:space="preserve">Jane </w:t>
      </w:r>
      <w:proofErr w:type="spellStart"/>
      <w:r w:rsidRPr="00F50F0C">
        <w:rPr>
          <w:rFonts w:ascii="Arial" w:eastAsia="Times New Roman" w:hAnsi="Arial" w:cs="Arial"/>
          <w:color w:val="404040" w:themeColor="text1" w:themeTint="BF"/>
          <w:sz w:val="18"/>
          <w:szCs w:val="18"/>
        </w:rPr>
        <w:t>Sandall</w:t>
      </w:r>
      <w:proofErr w:type="spellEnd"/>
      <w:r w:rsidRPr="00F50F0C">
        <w:rPr>
          <w:rFonts w:ascii="Arial" w:eastAsia="Times New Roman" w:hAnsi="Arial" w:cs="Arial"/>
          <w:color w:val="404040" w:themeColor="text1" w:themeTint="BF"/>
          <w:sz w:val="18"/>
          <w:szCs w:val="18"/>
        </w:rPr>
        <w:t xml:space="preserve">, </w:t>
      </w:r>
      <w:proofErr w:type="spellStart"/>
      <w:r w:rsidRPr="00F50F0C">
        <w:rPr>
          <w:rFonts w:ascii="Arial" w:eastAsia="Times New Roman" w:hAnsi="Arial" w:cs="Arial"/>
          <w:color w:val="404040" w:themeColor="text1" w:themeTint="BF"/>
          <w:sz w:val="18"/>
          <w:szCs w:val="18"/>
        </w:rPr>
        <w:t>Hora</w:t>
      </w:r>
      <w:proofErr w:type="spellEnd"/>
      <w:r w:rsidRPr="00F50F0C">
        <w:rPr>
          <w:rFonts w:ascii="Arial" w:eastAsia="Times New Roman" w:hAnsi="Arial" w:cs="Arial"/>
          <w:color w:val="404040" w:themeColor="text1" w:themeTint="BF"/>
          <w:sz w:val="18"/>
          <w:szCs w:val="18"/>
        </w:rPr>
        <w:t xml:space="preserve"> </w:t>
      </w:r>
      <w:proofErr w:type="spellStart"/>
      <w:r w:rsidRPr="00F50F0C">
        <w:rPr>
          <w:rFonts w:ascii="Arial" w:eastAsia="Times New Roman" w:hAnsi="Arial" w:cs="Arial"/>
          <w:color w:val="404040" w:themeColor="text1" w:themeTint="BF"/>
          <w:sz w:val="18"/>
          <w:szCs w:val="18"/>
        </w:rPr>
        <w:t>Soltani</w:t>
      </w:r>
      <w:proofErr w:type="spellEnd"/>
      <w:r w:rsidRPr="00F50F0C">
        <w:rPr>
          <w:rFonts w:ascii="Arial" w:eastAsia="Times New Roman" w:hAnsi="Arial" w:cs="Arial"/>
          <w:color w:val="404040" w:themeColor="text1" w:themeTint="BF"/>
          <w:sz w:val="18"/>
          <w:szCs w:val="18"/>
        </w:rPr>
        <w:t xml:space="preserve">, Simon Gates, Andrew </w:t>
      </w:r>
      <w:proofErr w:type="spellStart"/>
      <w:r w:rsidRPr="00F50F0C">
        <w:rPr>
          <w:rFonts w:ascii="Arial" w:eastAsia="Times New Roman" w:hAnsi="Arial" w:cs="Arial"/>
          <w:color w:val="404040" w:themeColor="text1" w:themeTint="BF"/>
          <w:sz w:val="18"/>
          <w:szCs w:val="18"/>
        </w:rPr>
        <w:t>Shennan</w:t>
      </w:r>
      <w:proofErr w:type="spellEnd"/>
      <w:r w:rsidRPr="00F50F0C">
        <w:rPr>
          <w:rFonts w:ascii="Arial" w:eastAsia="Times New Roman" w:hAnsi="Arial" w:cs="Arial"/>
          <w:color w:val="404040" w:themeColor="text1" w:themeTint="BF"/>
          <w:sz w:val="18"/>
          <w:szCs w:val="18"/>
        </w:rPr>
        <w:t xml:space="preserve">, Declan </w:t>
      </w:r>
      <w:proofErr w:type="spellStart"/>
      <w:r w:rsidRPr="00F50F0C">
        <w:rPr>
          <w:rFonts w:ascii="Arial" w:eastAsia="Times New Roman" w:hAnsi="Arial" w:cs="Arial"/>
          <w:color w:val="404040" w:themeColor="text1" w:themeTint="BF"/>
          <w:sz w:val="18"/>
          <w:szCs w:val="18"/>
        </w:rPr>
        <w:t>Devane</w:t>
      </w:r>
      <w:proofErr w:type="spellEnd"/>
      <w:r w:rsidRPr="00F50F0C">
        <w:rPr>
          <w:rFonts w:ascii="Arial" w:eastAsia="Times New Roman" w:hAnsi="Arial" w:cs="Arial"/>
          <w:color w:val="404040" w:themeColor="text1" w:themeTint="BF"/>
          <w:sz w:val="18"/>
          <w:szCs w:val="18"/>
        </w:rPr>
        <w:t xml:space="preserve">, “Midwife-led continuity models versus other models of care for childbearing women,” The Cochrane Collaboration, 2013, and </w:t>
      </w:r>
      <w:proofErr w:type="spellStart"/>
      <w:r w:rsidRPr="00F50F0C">
        <w:rPr>
          <w:rFonts w:ascii="Arial" w:eastAsia="Times New Roman" w:hAnsi="Arial" w:cs="Arial"/>
          <w:color w:val="404040" w:themeColor="text1" w:themeTint="BF"/>
          <w:sz w:val="18"/>
          <w:szCs w:val="18"/>
        </w:rPr>
        <w:t>Hatem</w:t>
      </w:r>
      <w:proofErr w:type="spellEnd"/>
      <w:r w:rsidRPr="00F50F0C">
        <w:rPr>
          <w:rFonts w:ascii="Arial" w:eastAsia="Times New Roman" w:hAnsi="Arial" w:cs="Arial"/>
          <w:color w:val="404040" w:themeColor="text1" w:themeTint="BF"/>
          <w:sz w:val="18"/>
          <w:szCs w:val="18"/>
        </w:rPr>
        <w:t xml:space="preserve"> M, </w:t>
      </w:r>
      <w:proofErr w:type="spellStart"/>
      <w:r w:rsidRPr="00F50F0C">
        <w:rPr>
          <w:rFonts w:ascii="Arial" w:eastAsia="Times New Roman" w:hAnsi="Arial" w:cs="Arial"/>
          <w:color w:val="404040" w:themeColor="text1" w:themeTint="BF"/>
          <w:sz w:val="18"/>
          <w:szCs w:val="18"/>
        </w:rPr>
        <w:t>Sandall</w:t>
      </w:r>
      <w:proofErr w:type="spellEnd"/>
      <w:r w:rsidRPr="00F50F0C">
        <w:rPr>
          <w:rFonts w:ascii="Arial" w:eastAsia="Times New Roman" w:hAnsi="Arial" w:cs="Arial"/>
          <w:color w:val="404040" w:themeColor="text1" w:themeTint="BF"/>
          <w:sz w:val="18"/>
          <w:szCs w:val="18"/>
        </w:rPr>
        <w:t xml:space="preserve"> J, </w:t>
      </w:r>
      <w:proofErr w:type="spellStart"/>
      <w:r w:rsidRPr="00F50F0C">
        <w:rPr>
          <w:rFonts w:ascii="Arial" w:eastAsia="Times New Roman" w:hAnsi="Arial" w:cs="Arial"/>
          <w:color w:val="404040" w:themeColor="text1" w:themeTint="BF"/>
          <w:sz w:val="18"/>
          <w:szCs w:val="18"/>
        </w:rPr>
        <w:t>Devane</w:t>
      </w:r>
      <w:proofErr w:type="spellEnd"/>
      <w:r w:rsidRPr="00F50F0C">
        <w:rPr>
          <w:rFonts w:ascii="Arial" w:eastAsia="Times New Roman" w:hAnsi="Arial" w:cs="Arial"/>
          <w:color w:val="404040" w:themeColor="text1" w:themeTint="BF"/>
          <w:sz w:val="18"/>
          <w:szCs w:val="18"/>
        </w:rPr>
        <w:t xml:space="preserve"> D, </w:t>
      </w:r>
      <w:proofErr w:type="spellStart"/>
      <w:r w:rsidRPr="00F50F0C">
        <w:rPr>
          <w:rFonts w:ascii="Arial" w:eastAsia="Times New Roman" w:hAnsi="Arial" w:cs="Arial"/>
          <w:color w:val="404040" w:themeColor="text1" w:themeTint="BF"/>
          <w:sz w:val="18"/>
          <w:szCs w:val="18"/>
        </w:rPr>
        <w:t>Soltani</w:t>
      </w:r>
      <w:proofErr w:type="spellEnd"/>
      <w:r w:rsidRPr="00F50F0C">
        <w:rPr>
          <w:rFonts w:ascii="Arial" w:eastAsia="Times New Roman" w:hAnsi="Arial" w:cs="Arial"/>
          <w:color w:val="404040" w:themeColor="text1" w:themeTint="BF"/>
          <w:sz w:val="18"/>
          <w:szCs w:val="18"/>
        </w:rPr>
        <w:t xml:space="preserve"> H, Gates S, “Midwife-led versus other models of care for childbearing women (Review),” The Cochrane Collaboration and published in </w:t>
      </w:r>
      <w:r w:rsidRPr="00F50F0C">
        <w:rPr>
          <w:rFonts w:ascii="Arial" w:eastAsia="Times New Roman" w:hAnsi="Arial" w:cs="Arial"/>
          <w:i/>
          <w:iCs/>
          <w:color w:val="404040" w:themeColor="text1" w:themeTint="BF"/>
          <w:sz w:val="18"/>
          <w:szCs w:val="18"/>
        </w:rPr>
        <w:t xml:space="preserve">The Cochrane Library </w:t>
      </w:r>
      <w:r w:rsidRPr="00F50F0C">
        <w:rPr>
          <w:rFonts w:ascii="Arial" w:eastAsia="Times New Roman" w:hAnsi="Arial" w:cs="Arial"/>
          <w:color w:val="404040" w:themeColor="text1" w:themeTint="BF"/>
          <w:sz w:val="18"/>
          <w:szCs w:val="18"/>
        </w:rPr>
        <w:t xml:space="preserve">2009, Issue 3 </w:t>
      </w:r>
    </w:p>
    <w:p w14:paraId="4A753053" w14:textId="77777777" w:rsidR="00F50F0C" w:rsidRPr="00F50F0C" w:rsidRDefault="00F50F0C" w:rsidP="00F50F0C">
      <w:pPr>
        <w:pStyle w:val="NoSpacing"/>
        <w:numPr>
          <w:ilvl w:val="0"/>
          <w:numId w:val="9"/>
        </w:numPr>
        <w:rPr>
          <w:rFonts w:ascii="Arial" w:eastAsia="Times New Roman" w:hAnsi="Arial" w:cs="Arial"/>
          <w:color w:val="404040" w:themeColor="text1" w:themeTint="BF"/>
          <w:sz w:val="18"/>
          <w:szCs w:val="18"/>
        </w:rPr>
      </w:pPr>
      <w:r w:rsidRPr="00F50F0C">
        <w:rPr>
          <w:rFonts w:ascii="Arial" w:eastAsia="Times New Roman" w:hAnsi="Arial" w:cs="Arial"/>
          <w:color w:val="404040" w:themeColor="text1" w:themeTint="BF"/>
          <w:sz w:val="18"/>
          <w:szCs w:val="18"/>
        </w:rPr>
        <w:t xml:space="preserve">Meg </w:t>
      </w:r>
      <w:proofErr w:type="spellStart"/>
      <w:r w:rsidRPr="00F50F0C">
        <w:rPr>
          <w:rFonts w:ascii="Arial" w:eastAsia="Times New Roman" w:hAnsi="Arial" w:cs="Arial"/>
          <w:color w:val="404040" w:themeColor="text1" w:themeTint="BF"/>
          <w:sz w:val="18"/>
          <w:szCs w:val="18"/>
        </w:rPr>
        <w:t>Johantgen</w:t>
      </w:r>
      <w:proofErr w:type="spellEnd"/>
      <w:r w:rsidRPr="00F50F0C">
        <w:rPr>
          <w:rFonts w:ascii="Arial" w:eastAsia="Times New Roman" w:hAnsi="Arial" w:cs="Arial"/>
          <w:color w:val="404040" w:themeColor="text1" w:themeTint="BF"/>
          <w:sz w:val="18"/>
          <w:szCs w:val="18"/>
        </w:rPr>
        <w:t>, PhD, RN a</w:t>
      </w:r>
      <w:proofErr w:type="gramStart"/>
      <w:r w:rsidRPr="00F50F0C">
        <w:rPr>
          <w:rFonts w:ascii="Arial" w:eastAsia="Times New Roman" w:hAnsi="Arial" w:cs="Arial"/>
          <w:color w:val="404040" w:themeColor="text1" w:themeTint="BF"/>
          <w:sz w:val="18"/>
          <w:szCs w:val="18"/>
        </w:rPr>
        <w:t>,*</w:t>
      </w:r>
      <w:proofErr w:type="gramEnd"/>
      <w:r w:rsidRPr="00F50F0C">
        <w:rPr>
          <w:rFonts w:ascii="Arial" w:eastAsia="Times New Roman" w:hAnsi="Arial" w:cs="Arial"/>
          <w:color w:val="404040" w:themeColor="text1" w:themeTint="BF"/>
          <w:sz w:val="18"/>
          <w:szCs w:val="18"/>
        </w:rPr>
        <w:t xml:space="preserve">, Lily Fountain, MS, CNM, RN a, George </w:t>
      </w:r>
      <w:proofErr w:type="spellStart"/>
      <w:r w:rsidRPr="00F50F0C">
        <w:rPr>
          <w:rFonts w:ascii="Arial" w:eastAsia="Times New Roman" w:hAnsi="Arial" w:cs="Arial"/>
          <w:color w:val="404040" w:themeColor="text1" w:themeTint="BF"/>
          <w:sz w:val="18"/>
          <w:szCs w:val="18"/>
        </w:rPr>
        <w:t>Zangaro</w:t>
      </w:r>
      <w:proofErr w:type="spellEnd"/>
      <w:r w:rsidRPr="00F50F0C">
        <w:rPr>
          <w:rFonts w:ascii="Arial" w:eastAsia="Times New Roman" w:hAnsi="Arial" w:cs="Arial"/>
          <w:color w:val="404040" w:themeColor="text1" w:themeTint="BF"/>
          <w:sz w:val="18"/>
          <w:szCs w:val="18"/>
        </w:rPr>
        <w:t xml:space="preserve">, PhD, RN b, Robin Newhouse, PhD, RN, NEA-BC a, Julie </w:t>
      </w:r>
      <w:proofErr w:type="spellStart"/>
      <w:r w:rsidRPr="00F50F0C">
        <w:rPr>
          <w:rFonts w:ascii="Arial" w:eastAsia="Times New Roman" w:hAnsi="Arial" w:cs="Arial"/>
          <w:color w:val="404040" w:themeColor="text1" w:themeTint="BF"/>
          <w:sz w:val="18"/>
          <w:szCs w:val="18"/>
        </w:rPr>
        <w:t>Stanik</w:t>
      </w:r>
      <w:proofErr w:type="spellEnd"/>
      <w:r w:rsidRPr="00F50F0C">
        <w:rPr>
          <w:rFonts w:ascii="Arial" w:eastAsia="Times New Roman" w:hAnsi="Arial" w:cs="Arial"/>
          <w:color w:val="404040" w:themeColor="text1" w:themeTint="BF"/>
          <w:sz w:val="18"/>
          <w:szCs w:val="18"/>
        </w:rPr>
        <w:t xml:space="preserve">-Hutt, PhD, ACNP, CCNS, FAAN c, Kathleen White, PhD, RN, NEA-BC, FAAN, “Comparison of Labor and Delivery Care Provided by Certified Nurse-Midwives and Physicians: A Systematic Review:  1990 to 2008,” </w:t>
      </w:r>
      <w:r w:rsidRPr="00F50F0C">
        <w:rPr>
          <w:rFonts w:ascii="Arial" w:eastAsia="Times New Roman" w:hAnsi="Arial" w:cs="Arial"/>
          <w:i/>
          <w:iCs/>
          <w:color w:val="404040" w:themeColor="text1" w:themeTint="BF"/>
          <w:sz w:val="18"/>
          <w:szCs w:val="18"/>
        </w:rPr>
        <w:t xml:space="preserve">Women’s Health Issues, vol. 22, no.  1, 2012, pp. e73-e81. </w:t>
      </w:r>
    </w:p>
    <w:p w14:paraId="0162B7A7" w14:textId="39C7FC17" w:rsidR="00F50F0C" w:rsidRPr="00F50F0C" w:rsidRDefault="00F50F0C" w:rsidP="00F50F0C">
      <w:pPr>
        <w:pStyle w:val="NoSpacing"/>
        <w:numPr>
          <w:ilvl w:val="0"/>
          <w:numId w:val="9"/>
        </w:numPr>
        <w:rPr>
          <w:rFonts w:ascii="Arial" w:eastAsia="Times New Roman" w:hAnsi="Arial" w:cs="Arial"/>
          <w:color w:val="404040" w:themeColor="text1" w:themeTint="BF"/>
          <w:sz w:val="18"/>
          <w:szCs w:val="18"/>
        </w:rPr>
      </w:pPr>
      <w:r w:rsidRPr="00F50F0C">
        <w:rPr>
          <w:rFonts w:ascii="Arial" w:eastAsia="Times New Roman" w:hAnsi="Arial" w:cs="Arial"/>
          <w:color w:val="404040" w:themeColor="text1" w:themeTint="BF"/>
          <w:sz w:val="18"/>
          <w:szCs w:val="18"/>
        </w:rPr>
        <w:t xml:space="preserve">Petra ten </w:t>
      </w:r>
      <w:proofErr w:type="spellStart"/>
      <w:r w:rsidRPr="00F50F0C">
        <w:rPr>
          <w:rFonts w:ascii="Arial" w:eastAsia="Times New Roman" w:hAnsi="Arial" w:cs="Arial"/>
          <w:color w:val="404040" w:themeColor="text1" w:themeTint="BF"/>
          <w:sz w:val="18"/>
          <w:szCs w:val="18"/>
        </w:rPr>
        <w:t>Hoope</w:t>
      </w:r>
      <w:proofErr w:type="spellEnd"/>
      <w:r w:rsidRPr="00F50F0C">
        <w:rPr>
          <w:rFonts w:ascii="Arial" w:eastAsia="Times New Roman" w:hAnsi="Arial" w:cs="Arial"/>
          <w:color w:val="404040" w:themeColor="text1" w:themeTint="BF"/>
          <w:sz w:val="18"/>
          <w:szCs w:val="18"/>
        </w:rPr>
        <w:t xml:space="preserve">-Bender, Luc de </w:t>
      </w:r>
      <w:proofErr w:type="spellStart"/>
      <w:r w:rsidRPr="00F50F0C">
        <w:rPr>
          <w:rFonts w:ascii="Arial" w:eastAsia="Times New Roman" w:hAnsi="Arial" w:cs="Arial"/>
          <w:color w:val="404040" w:themeColor="text1" w:themeTint="BF"/>
          <w:sz w:val="18"/>
          <w:szCs w:val="18"/>
        </w:rPr>
        <w:t>Bernis</w:t>
      </w:r>
      <w:proofErr w:type="spellEnd"/>
      <w:r w:rsidRPr="00F50F0C">
        <w:rPr>
          <w:rFonts w:ascii="Arial" w:eastAsia="Times New Roman" w:hAnsi="Arial" w:cs="Arial"/>
          <w:color w:val="404040" w:themeColor="text1" w:themeTint="BF"/>
          <w:sz w:val="18"/>
          <w:szCs w:val="18"/>
        </w:rPr>
        <w:t xml:space="preserve">, James Campbell, </w:t>
      </w:r>
      <w:proofErr w:type="spellStart"/>
      <w:r w:rsidRPr="00F50F0C">
        <w:rPr>
          <w:rFonts w:ascii="Arial" w:eastAsia="Times New Roman" w:hAnsi="Arial" w:cs="Arial"/>
          <w:color w:val="404040" w:themeColor="text1" w:themeTint="BF"/>
          <w:sz w:val="18"/>
          <w:szCs w:val="18"/>
        </w:rPr>
        <w:t>Soo</w:t>
      </w:r>
      <w:proofErr w:type="spellEnd"/>
      <w:r w:rsidRPr="00F50F0C">
        <w:rPr>
          <w:rFonts w:ascii="Arial" w:eastAsia="Times New Roman" w:hAnsi="Arial" w:cs="Arial"/>
          <w:color w:val="404040" w:themeColor="text1" w:themeTint="BF"/>
          <w:sz w:val="18"/>
          <w:szCs w:val="18"/>
        </w:rPr>
        <w:t xml:space="preserve"> </w:t>
      </w:r>
      <w:proofErr w:type="spellStart"/>
      <w:r w:rsidRPr="00F50F0C">
        <w:rPr>
          <w:rFonts w:ascii="Arial" w:eastAsia="Times New Roman" w:hAnsi="Arial" w:cs="Arial"/>
          <w:color w:val="404040" w:themeColor="text1" w:themeTint="BF"/>
          <w:sz w:val="18"/>
          <w:szCs w:val="18"/>
        </w:rPr>
        <w:t>Downe</w:t>
      </w:r>
      <w:proofErr w:type="spellEnd"/>
      <w:r w:rsidRPr="00F50F0C">
        <w:rPr>
          <w:rFonts w:ascii="Arial" w:eastAsia="Times New Roman" w:hAnsi="Arial" w:cs="Arial"/>
          <w:color w:val="404040" w:themeColor="text1" w:themeTint="BF"/>
          <w:sz w:val="18"/>
          <w:szCs w:val="18"/>
        </w:rPr>
        <w:t xml:space="preserve">, Vincent </w:t>
      </w:r>
      <w:proofErr w:type="spellStart"/>
      <w:r w:rsidRPr="00F50F0C">
        <w:rPr>
          <w:rFonts w:ascii="Arial" w:eastAsia="Times New Roman" w:hAnsi="Arial" w:cs="Arial"/>
          <w:color w:val="404040" w:themeColor="text1" w:themeTint="BF"/>
          <w:sz w:val="18"/>
          <w:szCs w:val="18"/>
        </w:rPr>
        <w:t>Fauveau</w:t>
      </w:r>
      <w:proofErr w:type="spellEnd"/>
      <w:r w:rsidRPr="00F50F0C">
        <w:rPr>
          <w:rFonts w:ascii="Arial" w:eastAsia="Times New Roman" w:hAnsi="Arial" w:cs="Arial"/>
          <w:color w:val="404040" w:themeColor="text1" w:themeTint="BF"/>
          <w:sz w:val="18"/>
          <w:szCs w:val="18"/>
        </w:rPr>
        <w:t xml:space="preserve">, Helga </w:t>
      </w:r>
      <w:proofErr w:type="spellStart"/>
      <w:r w:rsidRPr="00F50F0C">
        <w:rPr>
          <w:rFonts w:ascii="Arial" w:eastAsia="Times New Roman" w:hAnsi="Arial" w:cs="Arial"/>
          <w:color w:val="404040" w:themeColor="text1" w:themeTint="BF"/>
          <w:sz w:val="18"/>
          <w:szCs w:val="18"/>
        </w:rPr>
        <w:t>Fogstad</w:t>
      </w:r>
      <w:proofErr w:type="spellEnd"/>
      <w:r w:rsidRPr="00F50F0C">
        <w:rPr>
          <w:rFonts w:ascii="Arial" w:eastAsia="Times New Roman" w:hAnsi="Arial" w:cs="Arial"/>
          <w:color w:val="404040" w:themeColor="text1" w:themeTint="BF"/>
          <w:sz w:val="18"/>
          <w:szCs w:val="18"/>
        </w:rPr>
        <w:t xml:space="preserve">, Caroline S E Homer, Holly Powell Kennedy, Zoe Matthews, Alison McFadden, Mary J Renfrew, </w:t>
      </w:r>
      <w:proofErr w:type="spellStart"/>
      <w:r w:rsidRPr="00F50F0C">
        <w:rPr>
          <w:rFonts w:ascii="Arial" w:eastAsia="Times New Roman" w:hAnsi="Arial" w:cs="Arial"/>
          <w:color w:val="404040" w:themeColor="text1" w:themeTint="BF"/>
          <w:sz w:val="18"/>
          <w:szCs w:val="18"/>
        </w:rPr>
        <w:t>Wim</w:t>
      </w:r>
      <w:proofErr w:type="spellEnd"/>
      <w:r w:rsidRPr="00F50F0C">
        <w:rPr>
          <w:rFonts w:ascii="Arial" w:eastAsia="Times New Roman" w:hAnsi="Arial" w:cs="Arial"/>
          <w:color w:val="404040" w:themeColor="text1" w:themeTint="BF"/>
          <w:sz w:val="18"/>
          <w:szCs w:val="18"/>
        </w:rPr>
        <w:t xml:space="preserve"> Van </w:t>
      </w:r>
      <w:proofErr w:type="spellStart"/>
      <w:r w:rsidRPr="00F50F0C">
        <w:rPr>
          <w:rFonts w:ascii="Arial" w:eastAsia="Times New Roman" w:hAnsi="Arial" w:cs="Arial"/>
          <w:color w:val="404040" w:themeColor="text1" w:themeTint="BF"/>
          <w:sz w:val="18"/>
          <w:szCs w:val="18"/>
        </w:rPr>
        <w:t>Lerberghe</w:t>
      </w:r>
      <w:proofErr w:type="spellEnd"/>
      <w:r w:rsidRPr="00F50F0C">
        <w:rPr>
          <w:rFonts w:ascii="Arial" w:eastAsia="Times New Roman" w:hAnsi="Arial" w:cs="Arial"/>
          <w:color w:val="404040" w:themeColor="text1" w:themeTint="BF"/>
          <w:sz w:val="18"/>
          <w:szCs w:val="18"/>
        </w:rPr>
        <w:t>, “Improvement of maternal and newborn health through Midwifery,” www.thelancet.com Published online June 23, 2014 http://dx.doi.org/10.1016/S0140-</w:t>
      </w:r>
      <w:proofErr w:type="gramStart"/>
      <w:r w:rsidRPr="00F50F0C">
        <w:rPr>
          <w:rFonts w:ascii="Arial" w:eastAsia="Times New Roman" w:hAnsi="Arial" w:cs="Arial"/>
          <w:color w:val="404040" w:themeColor="text1" w:themeTint="BF"/>
          <w:sz w:val="18"/>
          <w:szCs w:val="18"/>
        </w:rPr>
        <w:t>6736(</w:t>
      </w:r>
      <w:proofErr w:type="gramEnd"/>
      <w:r w:rsidRPr="00F50F0C">
        <w:rPr>
          <w:rFonts w:ascii="Arial" w:eastAsia="Times New Roman" w:hAnsi="Arial" w:cs="Arial"/>
          <w:color w:val="404040" w:themeColor="text1" w:themeTint="BF"/>
          <w:sz w:val="18"/>
          <w:szCs w:val="18"/>
        </w:rPr>
        <w:t xml:space="preserve">14)60930-2.  </w:t>
      </w:r>
    </w:p>
    <w:p w14:paraId="23CB7DDF" w14:textId="77777777" w:rsidR="001C1040" w:rsidRPr="00F50F0C" w:rsidRDefault="001C1040" w:rsidP="00F50F0C">
      <w:pPr>
        <w:pStyle w:val="NoSpacing"/>
        <w:ind w:left="360"/>
        <w:rPr>
          <w:rFonts w:ascii="Arial" w:eastAsia="Times New Roman" w:hAnsi="Arial" w:cs="Arial"/>
          <w:color w:val="404040" w:themeColor="text1" w:themeTint="BF"/>
          <w:sz w:val="18"/>
          <w:szCs w:val="18"/>
        </w:rPr>
        <w:sectPr w:rsidR="001C1040" w:rsidRPr="00F50F0C" w:rsidSect="00850E90">
          <w:footerReference w:type="default" r:id="rId12"/>
          <w:type w:val="continuous"/>
          <w:pgSz w:w="12240" w:h="15840"/>
          <w:pgMar w:top="1170" w:right="450" w:bottom="1350" w:left="450" w:header="0" w:footer="0" w:gutter="0"/>
          <w:cols w:num="2" w:space="450"/>
          <w:docGrid w:linePitch="360"/>
        </w:sectPr>
      </w:pPr>
    </w:p>
    <w:p w14:paraId="1B3C6624" w14:textId="77777777" w:rsidR="00815232" w:rsidRPr="004043D5" w:rsidRDefault="00815232" w:rsidP="004043D5">
      <w:pPr>
        <w:pStyle w:val="NoSpacing"/>
        <w:jc w:val="center"/>
        <w:rPr>
          <w:rFonts w:ascii="Arial" w:hAnsi="Arial" w:cs="Arial"/>
          <w:b/>
          <w:color w:val="548DD4" w:themeColor="text2" w:themeTint="99"/>
          <w:sz w:val="44"/>
        </w:rPr>
      </w:pPr>
      <w:r w:rsidRPr="004043D5">
        <w:rPr>
          <w:rFonts w:ascii="Arial" w:hAnsi="Arial" w:cs="Arial"/>
          <w:b/>
          <w:color w:val="548DD4" w:themeColor="text2" w:themeTint="99"/>
          <w:sz w:val="44"/>
        </w:rPr>
        <w:lastRenderedPageBreak/>
        <w:t>Improving Access to Maternity Care Act of 2015 (H.R. 1209/S. 628)</w:t>
      </w:r>
    </w:p>
    <w:p w14:paraId="1B483A9E" w14:textId="77777777" w:rsidR="004043D5" w:rsidRDefault="004043D5" w:rsidP="004043D5">
      <w:pPr>
        <w:pStyle w:val="NoSpacing"/>
        <w:rPr>
          <w:rFonts w:ascii="Arial" w:hAnsi="Arial" w:cs="Arial"/>
          <w:b/>
          <w:color w:val="548DD4" w:themeColor="text2" w:themeTint="99"/>
          <w:sz w:val="27"/>
          <w:szCs w:val="27"/>
        </w:rPr>
      </w:pPr>
    </w:p>
    <w:p w14:paraId="34F33C44" w14:textId="77777777" w:rsidR="00815232" w:rsidRPr="004043D5" w:rsidRDefault="00815232" w:rsidP="004043D5">
      <w:pPr>
        <w:pStyle w:val="NoSpacing"/>
        <w:rPr>
          <w:rFonts w:ascii="Arial" w:hAnsi="Arial" w:cs="Arial"/>
          <w:b/>
          <w:color w:val="548DD4" w:themeColor="text2" w:themeTint="99"/>
          <w:sz w:val="27"/>
          <w:szCs w:val="27"/>
        </w:rPr>
      </w:pPr>
      <w:r w:rsidRPr="004043D5">
        <w:rPr>
          <w:rFonts w:ascii="Arial" w:hAnsi="Arial" w:cs="Arial"/>
          <w:b/>
          <w:color w:val="548DD4" w:themeColor="text2" w:themeTint="99"/>
          <w:sz w:val="27"/>
          <w:szCs w:val="27"/>
        </w:rPr>
        <w:t>Why this Legislation is Needed</w:t>
      </w:r>
    </w:p>
    <w:p w14:paraId="323BD709" w14:textId="67878500" w:rsidR="00815232" w:rsidRPr="004043D5" w:rsidRDefault="00815232" w:rsidP="004043D5">
      <w:pPr>
        <w:numPr>
          <w:ilvl w:val="0"/>
          <w:numId w:val="15"/>
        </w:numPr>
        <w:shd w:val="clear" w:color="auto" w:fill="FFFFFF"/>
        <w:spacing w:after="0" w:line="270" w:lineRule="atLeast"/>
        <w:rPr>
          <w:rFonts w:ascii="Arial" w:eastAsia="Times New Roman" w:hAnsi="Arial" w:cs="Arial"/>
          <w:color w:val="404040" w:themeColor="text1" w:themeTint="BF"/>
          <w:sz w:val="20"/>
          <w:szCs w:val="20"/>
        </w:rPr>
      </w:pPr>
      <w:r w:rsidRPr="004043D5">
        <w:rPr>
          <w:rFonts w:ascii="Arial" w:hAnsi="Arial" w:cs="Arial"/>
          <w:color w:val="404040" w:themeColor="text1" w:themeTint="BF"/>
          <w:sz w:val="20"/>
          <w:szCs w:val="20"/>
        </w:rPr>
        <w:t xml:space="preserve">In 2013, there were approximately 3.93 million </w:t>
      </w:r>
      <w:r w:rsidR="00BD0076">
        <w:rPr>
          <w:rFonts w:ascii="Arial" w:hAnsi="Arial" w:cs="Arial"/>
          <w:color w:val="404040" w:themeColor="text1" w:themeTint="BF"/>
          <w:sz w:val="20"/>
          <w:szCs w:val="20"/>
        </w:rPr>
        <w:t xml:space="preserve">US </w:t>
      </w:r>
      <w:r w:rsidRPr="004043D5">
        <w:rPr>
          <w:rFonts w:ascii="Arial" w:hAnsi="Arial" w:cs="Arial"/>
          <w:color w:val="404040" w:themeColor="text1" w:themeTint="BF"/>
          <w:sz w:val="20"/>
          <w:szCs w:val="20"/>
        </w:rPr>
        <w:t>births</w:t>
      </w:r>
      <w:r w:rsidR="004043D5">
        <w:rPr>
          <w:rFonts w:ascii="Arial" w:hAnsi="Arial" w:cs="Arial"/>
          <w:color w:val="404040" w:themeColor="text1" w:themeTint="BF"/>
          <w:sz w:val="20"/>
          <w:szCs w:val="20"/>
        </w:rPr>
        <w:t>, a number that is projected to be more than 4.4 million in 2050.  The population of women over the age of 15 is expected to grow by 36 million in that same timeframe.</w:t>
      </w:r>
      <w:r w:rsidRPr="004043D5">
        <w:rPr>
          <w:rFonts w:ascii="Arial" w:hAnsi="Arial" w:cs="Arial"/>
          <w:color w:val="404040" w:themeColor="text1" w:themeTint="BF"/>
          <w:sz w:val="20"/>
          <w:szCs w:val="20"/>
        </w:rPr>
        <w:t xml:space="preserve"> (CDC Vital Stats data</w:t>
      </w:r>
      <w:r w:rsidR="004043D5">
        <w:rPr>
          <w:rFonts w:ascii="Arial" w:hAnsi="Arial" w:cs="Arial"/>
          <w:color w:val="404040" w:themeColor="text1" w:themeTint="BF"/>
          <w:sz w:val="20"/>
          <w:szCs w:val="20"/>
        </w:rPr>
        <w:t xml:space="preserve"> and Census Bureau population projections</w:t>
      </w:r>
      <w:r w:rsidRPr="004043D5">
        <w:rPr>
          <w:rFonts w:ascii="Arial" w:hAnsi="Arial" w:cs="Arial"/>
          <w:color w:val="404040" w:themeColor="text1" w:themeTint="BF"/>
          <w:sz w:val="20"/>
          <w:szCs w:val="20"/>
        </w:rPr>
        <w:t>)</w:t>
      </w:r>
    </w:p>
    <w:p w14:paraId="0D14FEA4" w14:textId="77777777" w:rsidR="00932CD4" w:rsidRPr="00815232" w:rsidRDefault="00932CD4" w:rsidP="00932CD4">
      <w:pPr>
        <w:numPr>
          <w:ilvl w:val="0"/>
          <w:numId w:val="15"/>
        </w:numPr>
        <w:shd w:val="clear" w:color="auto" w:fill="FFFFFF"/>
        <w:spacing w:after="0" w:line="270" w:lineRule="atLeast"/>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 xml:space="preserve">In 2013, there were a total of four </w:t>
      </w:r>
      <w:r>
        <w:rPr>
          <w:rFonts w:ascii="Arial" w:eastAsia="Times New Roman" w:hAnsi="Arial" w:cs="Arial"/>
          <w:color w:val="404040" w:themeColor="text1" w:themeTint="BF"/>
          <w:sz w:val="20"/>
          <w:szCs w:val="20"/>
        </w:rPr>
        <w:t xml:space="preserve">maternal care providers (CNMs/CMs and OB/GYNs) </w:t>
      </w:r>
      <w:r w:rsidRPr="00815232">
        <w:rPr>
          <w:rFonts w:ascii="Arial" w:eastAsia="Times New Roman" w:hAnsi="Arial" w:cs="Arial"/>
          <w:color w:val="404040" w:themeColor="text1" w:themeTint="BF"/>
          <w:sz w:val="20"/>
          <w:szCs w:val="20"/>
        </w:rPr>
        <w:t>for every 10,000 women (age 15+) in the country.  (American College of Obstetricians and Gynecologists and American Midwifery Certification Board).</w:t>
      </w:r>
    </w:p>
    <w:p w14:paraId="753F76D4" w14:textId="4FDA94FD" w:rsidR="00815232" w:rsidRPr="00815232" w:rsidRDefault="00815232" w:rsidP="004043D5">
      <w:pPr>
        <w:numPr>
          <w:ilvl w:val="0"/>
          <w:numId w:val="15"/>
        </w:numPr>
        <w:shd w:val="clear" w:color="auto" w:fill="FFFFFF"/>
        <w:spacing w:after="0" w:line="270" w:lineRule="atLeast"/>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 xml:space="preserve">The number of medical school graduates entering OB/GYN residencies has remained </w:t>
      </w:r>
      <w:r>
        <w:rPr>
          <w:rFonts w:ascii="Arial" w:eastAsia="Times New Roman" w:hAnsi="Arial" w:cs="Arial"/>
          <w:color w:val="404040" w:themeColor="text1" w:themeTint="BF"/>
          <w:sz w:val="20"/>
          <w:szCs w:val="20"/>
        </w:rPr>
        <w:t>essentially</w:t>
      </w:r>
      <w:r w:rsidRPr="00815232">
        <w:rPr>
          <w:rFonts w:ascii="Arial" w:eastAsia="Times New Roman" w:hAnsi="Arial" w:cs="Arial"/>
          <w:color w:val="404040" w:themeColor="text1" w:themeTint="BF"/>
          <w:sz w:val="20"/>
          <w:szCs w:val="20"/>
        </w:rPr>
        <w:t xml:space="preserve"> flat for three decades.  There were 1,163 first year OB/GYN residents in 1979.  In 2014, there were 1,221.  (William F. Rayburn, MD, MBA, FACOG, “The Obstetrician Gynecologist Workforce in the United States:  Facts, Figures, and Implications, American Congress of Obstetricians and Gynecologists, 2011.)</w:t>
      </w:r>
    </w:p>
    <w:p w14:paraId="1EBE8F70" w14:textId="5E499158" w:rsidR="00815232" w:rsidRPr="00815232" w:rsidRDefault="00815232" w:rsidP="004043D5">
      <w:pPr>
        <w:numPr>
          <w:ilvl w:val="0"/>
          <w:numId w:val="15"/>
        </w:numPr>
        <w:shd w:val="clear" w:color="auto" w:fill="FFFFFF"/>
        <w:spacing w:after="0" w:line="270" w:lineRule="atLeast"/>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 xml:space="preserve">The number of </w:t>
      </w:r>
      <w:r w:rsidR="00BD0076">
        <w:rPr>
          <w:rFonts w:ascii="Arial" w:eastAsia="Times New Roman" w:hAnsi="Arial" w:cs="Arial"/>
          <w:color w:val="404040" w:themeColor="text1" w:themeTint="BF"/>
          <w:sz w:val="20"/>
          <w:szCs w:val="20"/>
        </w:rPr>
        <w:t>graduates from midwifery education programs (</w:t>
      </w:r>
      <w:r w:rsidRPr="00815232">
        <w:rPr>
          <w:rFonts w:ascii="Arial" w:eastAsia="Times New Roman" w:hAnsi="Arial" w:cs="Arial"/>
          <w:color w:val="404040" w:themeColor="text1" w:themeTint="BF"/>
          <w:sz w:val="20"/>
          <w:szCs w:val="20"/>
        </w:rPr>
        <w:t>CNMs/CMs</w:t>
      </w:r>
      <w:r w:rsidR="00BD0076">
        <w:rPr>
          <w:rFonts w:ascii="Arial" w:eastAsia="Times New Roman" w:hAnsi="Arial" w:cs="Arial"/>
          <w:color w:val="404040" w:themeColor="text1" w:themeTint="BF"/>
          <w:sz w:val="20"/>
          <w:szCs w:val="20"/>
        </w:rPr>
        <w:t>)</w:t>
      </w:r>
      <w:r w:rsidRPr="00815232">
        <w:rPr>
          <w:rFonts w:ascii="Arial" w:eastAsia="Times New Roman" w:hAnsi="Arial" w:cs="Arial"/>
          <w:color w:val="404040" w:themeColor="text1" w:themeTint="BF"/>
          <w:sz w:val="20"/>
          <w:szCs w:val="20"/>
        </w:rPr>
        <w:t xml:space="preserve"> has been growing, but absolute numbers are still </w:t>
      </w:r>
      <w:r w:rsidR="00BD0076">
        <w:rPr>
          <w:rFonts w:ascii="Arial" w:eastAsia="Times New Roman" w:hAnsi="Arial" w:cs="Arial"/>
          <w:color w:val="404040" w:themeColor="text1" w:themeTint="BF"/>
          <w:sz w:val="20"/>
          <w:szCs w:val="20"/>
        </w:rPr>
        <w:t xml:space="preserve">small </w:t>
      </w:r>
      <w:r w:rsidRPr="00815232">
        <w:rPr>
          <w:rFonts w:ascii="Arial" w:eastAsia="Times New Roman" w:hAnsi="Arial" w:cs="Arial"/>
          <w:color w:val="404040" w:themeColor="text1" w:themeTint="BF"/>
          <w:sz w:val="20"/>
          <w:szCs w:val="20"/>
        </w:rPr>
        <w:t xml:space="preserve">relatively </w:t>
      </w:r>
      <w:r w:rsidR="00BD0076">
        <w:rPr>
          <w:rFonts w:ascii="Arial" w:eastAsia="Times New Roman" w:hAnsi="Arial" w:cs="Arial"/>
          <w:color w:val="404040" w:themeColor="text1" w:themeTint="BF"/>
          <w:sz w:val="20"/>
          <w:szCs w:val="20"/>
        </w:rPr>
        <w:t>to population needs</w:t>
      </w:r>
      <w:r w:rsidRPr="00815232">
        <w:rPr>
          <w:rFonts w:ascii="Arial" w:eastAsia="Times New Roman" w:hAnsi="Arial" w:cs="Arial"/>
          <w:color w:val="404040" w:themeColor="text1" w:themeTint="BF"/>
          <w:sz w:val="20"/>
          <w:szCs w:val="20"/>
        </w:rPr>
        <w:t xml:space="preserve">. In 1979, there were 192 new CNM/CM </w:t>
      </w:r>
      <w:proofErr w:type="spellStart"/>
      <w:r w:rsidRPr="00815232">
        <w:rPr>
          <w:rFonts w:ascii="Arial" w:eastAsia="Times New Roman" w:hAnsi="Arial" w:cs="Arial"/>
          <w:color w:val="404040" w:themeColor="text1" w:themeTint="BF"/>
          <w:sz w:val="20"/>
          <w:szCs w:val="20"/>
        </w:rPr>
        <w:t>certificants</w:t>
      </w:r>
      <w:proofErr w:type="spellEnd"/>
      <w:r w:rsidRPr="00815232">
        <w:rPr>
          <w:rFonts w:ascii="Arial" w:eastAsia="Times New Roman" w:hAnsi="Arial" w:cs="Arial"/>
          <w:color w:val="404040" w:themeColor="text1" w:themeTint="BF"/>
          <w:sz w:val="20"/>
          <w:szCs w:val="20"/>
        </w:rPr>
        <w:t>.  In 2014, there were 576. (American Midwifery Certification Board).</w:t>
      </w:r>
    </w:p>
    <w:p w14:paraId="0F918F3C" w14:textId="022F90C8" w:rsidR="00815232" w:rsidRPr="00815232" w:rsidRDefault="00815232" w:rsidP="004043D5">
      <w:pPr>
        <w:numPr>
          <w:ilvl w:val="0"/>
          <w:numId w:val="15"/>
        </w:numPr>
        <w:shd w:val="clear" w:color="auto" w:fill="FFFFFF"/>
        <w:spacing w:after="0" w:line="270" w:lineRule="atLeast"/>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The character of the OB/GYN workforce has gone through a dramatic transformation in the last four decades.  In 1975, only 15 percent of first year OB/GYN residents we</w:t>
      </w:r>
      <w:r>
        <w:rPr>
          <w:rFonts w:ascii="Arial" w:eastAsia="Times New Roman" w:hAnsi="Arial" w:cs="Arial"/>
          <w:color w:val="404040" w:themeColor="text1" w:themeTint="BF"/>
          <w:sz w:val="20"/>
          <w:szCs w:val="20"/>
        </w:rPr>
        <w:t>re women.  In 2013, that figure</w:t>
      </w:r>
      <w:r w:rsidRPr="00815232">
        <w:rPr>
          <w:rFonts w:ascii="Arial" w:eastAsia="Times New Roman" w:hAnsi="Arial" w:cs="Arial"/>
          <w:color w:val="404040" w:themeColor="text1" w:themeTint="BF"/>
          <w:sz w:val="20"/>
          <w:szCs w:val="20"/>
        </w:rPr>
        <w:t xml:space="preserve"> was 82.6 percent.</w:t>
      </w:r>
    </w:p>
    <w:p w14:paraId="5E30B894" w14:textId="38490620" w:rsidR="00815232" w:rsidRPr="00815232" w:rsidRDefault="00815232" w:rsidP="004043D5">
      <w:pPr>
        <w:numPr>
          <w:ilvl w:val="1"/>
          <w:numId w:val="15"/>
        </w:numPr>
        <w:shd w:val="clear" w:color="auto" w:fill="FFFFFF"/>
        <w:spacing w:after="0" w:line="270" w:lineRule="atLeast"/>
        <w:ind w:left="1080"/>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 xml:space="preserve">Female and male physicians balance their professional and personal lives differently.  Women work fewer hours, work part time more often and retire several years earlier.  This </w:t>
      </w:r>
      <w:r w:rsidR="00921A00">
        <w:rPr>
          <w:rFonts w:ascii="Arial" w:eastAsia="Times New Roman" w:hAnsi="Arial" w:cs="Arial"/>
          <w:color w:val="404040" w:themeColor="text1" w:themeTint="BF"/>
          <w:sz w:val="20"/>
          <w:szCs w:val="20"/>
        </w:rPr>
        <w:t>has significant ramification for workforce capacity in the coming years</w:t>
      </w:r>
      <w:r w:rsidRPr="00815232">
        <w:rPr>
          <w:rFonts w:ascii="Arial" w:eastAsia="Times New Roman" w:hAnsi="Arial" w:cs="Arial"/>
          <w:color w:val="404040" w:themeColor="text1" w:themeTint="BF"/>
          <w:sz w:val="20"/>
          <w:szCs w:val="20"/>
        </w:rPr>
        <w:t>.  (Rayburn, 2011).</w:t>
      </w:r>
    </w:p>
    <w:p w14:paraId="3F58EF33" w14:textId="77777777" w:rsidR="00BF3E01" w:rsidRPr="004043D5" w:rsidRDefault="00BF3E01" w:rsidP="00BF3E01">
      <w:pPr>
        <w:pStyle w:val="NormalWeb"/>
        <w:numPr>
          <w:ilvl w:val="0"/>
          <w:numId w:val="15"/>
        </w:numPr>
        <w:shd w:val="clear" w:color="auto" w:fill="FFFFFF"/>
        <w:spacing w:before="0" w:beforeAutospacing="0" w:after="0" w:afterAutospacing="0" w:line="270" w:lineRule="atLeast"/>
        <w:rPr>
          <w:rFonts w:ascii="Arial" w:hAnsi="Arial" w:cs="Arial"/>
          <w:color w:val="404040" w:themeColor="text1" w:themeTint="BF"/>
          <w:sz w:val="20"/>
          <w:szCs w:val="20"/>
        </w:rPr>
      </w:pPr>
      <w:r w:rsidRPr="004043D5">
        <w:rPr>
          <w:rFonts w:ascii="Arial" w:hAnsi="Arial" w:cs="Arial"/>
          <w:color w:val="404040" w:themeColor="text1" w:themeTint="BF"/>
          <w:sz w:val="20"/>
          <w:szCs w:val="20"/>
        </w:rPr>
        <w:t>For millions of women, shortages of maternity care providers can result in long wait times for appointments and long travel times to prenatal care and/or birthing sites.  Prenatal care has an impact on incidence of low-birth weight and premature births, which can have life long repercussions and costs.</w:t>
      </w:r>
    </w:p>
    <w:p w14:paraId="021FCC61" w14:textId="37BF93A7" w:rsidR="00BF3E01" w:rsidRPr="00921A00" w:rsidRDefault="00BF3E01" w:rsidP="00BF3E01">
      <w:pPr>
        <w:pStyle w:val="NormalWeb"/>
        <w:numPr>
          <w:ilvl w:val="0"/>
          <w:numId w:val="15"/>
        </w:numPr>
        <w:shd w:val="clear" w:color="auto" w:fill="FFFFFF"/>
        <w:spacing w:line="270" w:lineRule="atLeast"/>
        <w:rPr>
          <w:rFonts w:ascii="Arial" w:hAnsi="Arial" w:cs="Arial"/>
          <w:b/>
          <w:color w:val="404040" w:themeColor="text1" w:themeTint="BF"/>
          <w:sz w:val="20"/>
          <w:szCs w:val="20"/>
        </w:rPr>
      </w:pPr>
      <w:r w:rsidRPr="00921A00">
        <w:rPr>
          <w:rFonts w:ascii="Arial" w:hAnsi="Arial" w:cs="Arial"/>
          <w:b/>
          <w:bCs/>
          <w:color w:val="404040" w:themeColor="text1" w:themeTint="BF"/>
          <w:sz w:val="20"/>
          <w:szCs w:val="20"/>
        </w:rPr>
        <w:t>In 2011, 40</w:t>
      </w:r>
      <w:r w:rsidR="00921A00">
        <w:rPr>
          <w:rFonts w:ascii="Arial" w:hAnsi="Arial" w:cs="Arial"/>
          <w:b/>
          <w:bCs/>
          <w:color w:val="404040" w:themeColor="text1" w:themeTint="BF"/>
          <w:sz w:val="20"/>
          <w:szCs w:val="20"/>
        </w:rPr>
        <w:t xml:space="preserve"> percent of US counties</w:t>
      </w:r>
      <w:r w:rsidRPr="00921A00">
        <w:rPr>
          <w:rFonts w:ascii="Arial" w:hAnsi="Arial" w:cs="Arial"/>
          <w:b/>
          <w:bCs/>
          <w:color w:val="404040" w:themeColor="text1" w:themeTint="BF"/>
          <w:sz w:val="20"/>
          <w:szCs w:val="20"/>
        </w:rPr>
        <w:t xml:space="preserve"> had no CNM/CM or OB</w:t>
      </w:r>
      <w:r w:rsidR="00995C27">
        <w:rPr>
          <w:rFonts w:ascii="Arial" w:hAnsi="Arial" w:cs="Arial"/>
          <w:b/>
          <w:bCs/>
          <w:color w:val="404040" w:themeColor="text1" w:themeTint="BF"/>
          <w:sz w:val="20"/>
          <w:szCs w:val="20"/>
        </w:rPr>
        <w:t>/GYN</w:t>
      </w:r>
      <w:r w:rsidRPr="00921A00">
        <w:rPr>
          <w:rFonts w:ascii="Arial" w:hAnsi="Arial" w:cs="Arial"/>
          <w:b/>
          <w:bCs/>
          <w:color w:val="404040" w:themeColor="text1" w:themeTint="BF"/>
          <w:sz w:val="20"/>
          <w:szCs w:val="20"/>
        </w:rPr>
        <w:t>. (HRSA’s Area Resource File)</w:t>
      </w:r>
    </w:p>
    <w:p w14:paraId="2D7F9452" w14:textId="64F5C295" w:rsidR="004043D5" w:rsidRPr="004043D5" w:rsidRDefault="00BF3E01" w:rsidP="004043D5">
      <w:pPr>
        <w:pStyle w:val="NormalWeb"/>
        <w:shd w:val="clear" w:color="auto" w:fill="FFFFFF"/>
        <w:spacing w:before="0" w:beforeAutospacing="0" w:after="0" w:afterAutospacing="0" w:line="270" w:lineRule="atLeast"/>
        <w:rPr>
          <w:rFonts w:ascii="Arial" w:hAnsi="Arial" w:cs="Arial"/>
          <w:color w:val="404040" w:themeColor="text1" w:themeTint="BF"/>
          <w:sz w:val="20"/>
          <w:szCs w:val="20"/>
        </w:rPr>
      </w:pPr>
      <w:r w:rsidRPr="00BD0076">
        <w:rPr>
          <w:rFonts w:ascii="Arial" w:hAnsi="Arial" w:cs="Arial"/>
          <w:b/>
          <w:noProof/>
          <w:color w:val="548DD4" w:themeColor="text2" w:themeTint="99"/>
          <w:sz w:val="27"/>
          <w:szCs w:val="27"/>
        </w:rPr>
        <w:drawing>
          <wp:anchor distT="0" distB="0" distL="114300" distR="114300" simplePos="0" relativeHeight="251658239" behindDoc="1" locked="0" layoutInCell="1" allowOverlap="1" wp14:anchorId="39C73AF7" wp14:editId="67913237">
            <wp:simplePos x="0" y="0"/>
            <wp:positionH relativeFrom="column">
              <wp:posOffset>800100</wp:posOffset>
            </wp:positionH>
            <wp:positionV relativeFrom="paragraph">
              <wp:posOffset>72390</wp:posOffset>
            </wp:positionV>
            <wp:extent cx="4752340" cy="25965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4752340" cy="25965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CB57DE8" w14:textId="645D28DE" w:rsidR="004043D5" w:rsidRDefault="004043D5" w:rsidP="00BD0076">
      <w:pPr>
        <w:pStyle w:val="NoSpacing"/>
        <w:jc w:val="center"/>
        <w:rPr>
          <w:rFonts w:ascii="Arial" w:hAnsi="Arial" w:cs="Arial"/>
          <w:b/>
          <w:color w:val="548DD4" w:themeColor="text2" w:themeTint="99"/>
          <w:sz w:val="27"/>
          <w:szCs w:val="27"/>
        </w:rPr>
      </w:pPr>
    </w:p>
    <w:p w14:paraId="29ABEB06" w14:textId="72C52B2A" w:rsidR="004043D5" w:rsidRDefault="004043D5" w:rsidP="004043D5">
      <w:pPr>
        <w:pStyle w:val="NoSpacing"/>
        <w:rPr>
          <w:rFonts w:ascii="Arial" w:hAnsi="Arial" w:cs="Arial"/>
          <w:b/>
          <w:color w:val="548DD4" w:themeColor="text2" w:themeTint="99"/>
          <w:sz w:val="27"/>
          <w:szCs w:val="27"/>
        </w:rPr>
      </w:pPr>
    </w:p>
    <w:p w14:paraId="4364126E" w14:textId="77777777" w:rsidR="004043D5" w:rsidRDefault="004043D5" w:rsidP="004043D5">
      <w:pPr>
        <w:pStyle w:val="NoSpacing"/>
        <w:rPr>
          <w:rFonts w:ascii="Arial" w:hAnsi="Arial" w:cs="Arial"/>
          <w:b/>
          <w:color w:val="548DD4" w:themeColor="text2" w:themeTint="99"/>
          <w:sz w:val="27"/>
          <w:szCs w:val="27"/>
        </w:rPr>
      </w:pPr>
    </w:p>
    <w:p w14:paraId="7123EA36" w14:textId="77777777" w:rsidR="004043D5" w:rsidRDefault="004043D5" w:rsidP="004043D5">
      <w:pPr>
        <w:pStyle w:val="NoSpacing"/>
        <w:rPr>
          <w:rFonts w:ascii="Arial" w:hAnsi="Arial" w:cs="Arial"/>
          <w:b/>
          <w:color w:val="548DD4" w:themeColor="text2" w:themeTint="99"/>
          <w:sz w:val="27"/>
          <w:szCs w:val="27"/>
        </w:rPr>
      </w:pPr>
    </w:p>
    <w:p w14:paraId="09DD1B2C" w14:textId="2135DF93" w:rsidR="004043D5" w:rsidRDefault="00921A00" w:rsidP="004043D5">
      <w:pPr>
        <w:pStyle w:val="NoSpacing"/>
        <w:rPr>
          <w:rFonts w:ascii="Arial" w:hAnsi="Arial" w:cs="Arial"/>
          <w:b/>
          <w:color w:val="548DD4" w:themeColor="text2" w:themeTint="99"/>
          <w:sz w:val="27"/>
          <w:szCs w:val="27"/>
        </w:rPr>
      </w:pPr>
      <w:r w:rsidRPr="00BF3E01">
        <w:rPr>
          <w:rFonts w:ascii="Arial" w:hAnsi="Arial" w:cs="Arial"/>
          <w:b/>
          <w:noProof/>
          <w:color w:val="548DD4" w:themeColor="text2" w:themeTint="99"/>
          <w:sz w:val="20"/>
          <w:szCs w:val="27"/>
        </w:rPr>
        <mc:AlternateContent>
          <mc:Choice Requires="wps">
            <w:drawing>
              <wp:anchor distT="0" distB="0" distL="114300" distR="114300" simplePos="0" relativeHeight="251673600" behindDoc="1" locked="0" layoutInCell="1" allowOverlap="1" wp14:anchorId="5BC66616" wp14:editId="2ACEDA47">
                <wp:simplePos x="0" y="0"/>
                <wp:positionH relativeFrom="column">
                  <wp:posOffset>5143500</wp:posOffset>
                </wp:positionH>
                <wp:positionV relativeFrom="paragraph">
                  <wp:posOffset>20320</wp:posOffset>
                </wp:positionV>
                <wp:extent cx="1720215" cy="412750"/>
                <wp:effectExtent l="0" t="0" r="0" b="0"/>
                <wp:wrapNone/>
                <wp:docPr id="16" name="TextBox 12"/>
                <wp:cNvGraphicFramePr/>
                <a:graphic xmlns:a="http://schemas.openxmlformats.org/drawingml/2006/main">
                  <a:graphicData uri="http://schemas.microsoft.com/office/word/2010/wordprocessingShape">
                    <wps:wsp>
                      <wps:cNvSpPr txBox="1"/>
                      <wps:spPr>
                        <a:xfrm>
                          <a:off x="0" y="0"/>
                          <a:ext cx="1720215" cy="412750"/>
                        </a:xfrm>
                        <a:prstGeom prst="rect">
                          <a:avLst/>
                        </a:prstGeom>
                        <a:noFill/>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w:txbxContent>
                          <w:p w14:paraId="5B9B2EA2" w14:textId="4840438B" w:rsidR="00A450DB" w:rsidRPr="00BF3E01" w:rsidRDefault="00A450DB" w:rsidP="00BD0076">
                            <w:pPr>
                              <w:pStyle w:val="NormalWeb"/>
                              <w:spacing w:before="0" w:beforeAutospacing="0" w:after="0" w:afterAutospacing="0"/>
                              <w:jc w:val="center"/>
                              <w:rPr>
                                <w:rFonts w:ascii="Arial" w:hAnsi="Arial" w:cs="Arial"/>
                                <w:color w:val="548DD4" w:themeColor="text2" w:themeTint="99"/>
                                <w:sz w:val="22"/>
                                <w:szCs w:val="22"/>
                              </w:rPr>
                            </w:pPr>
                            <w:r w:rsidRPr="00BF3E01">
                              <w:rPr>
                                <w:rFonts w:ascii="Arial" w:hAnsi="Arial" w:cs="Arial"/>
                                <w:b/>
                                <w:bCs/>
                                <w:color w:val="548DD4" w:themeColor="text2" w:themeTint="99"/>
                                <w:kern w:val="24"/>
                                <w:sz w:val="22"/>
                                <w:szCs w:val="22"/>
                              </w:rPr>
                              <w:t xml:space="preserve">CNMs/CMs &amp; OB/GYNs </w:t>
                            </w:r>
                          </w:p>
                          <w:p w14:paraId="6B58F21D" w14:textId="0948B2EA" w:rsidR="00A450DB" w:rsidRPr="00BF3E01" w:rsidRDefault="00A450DB" w:rsidP="00BD0076">
                            <w:pPr>
                              <w:pStyle w:val="NormalWeb"/>
                              <w:spacing w:before="0" w:beforeAutospacing="0" w:after="0" w:afterAutospacing="0"/>
                              <w:jc w:val="center"/>
                              <w:rPr>
                                <w:rFonts w:ascii="Arial" w:hAnsi="Arial" w:cs="Arial"/>
                                <w:color w:val="548DD4" w:themeColor="text2" w:themeTint="99"/>
                                <w:sz w:val="22"/>
                                <w:szCs w:val="22"/>
                              </w:rPr>
                            </w:pPr>
                            <w:proofErr w:type="gramStart"/>
                            <w:r w:rsidRPr="00BF3E01">
                              <w:rPr>
                                <w:rFonts w:ascii="Arial" w:hAnsi="Arial" w:cs="Arial"/>
                                <w:b/>
                                <w:bCs/>
                                <w:color w:val="548DD4" w:themeColor="text2" w:themeTint="99"/>
                                <w:kern w:val="24"/>
                                <w:sz w:val="22"/>
                                <w:szCs w:val="22"/>
                              </w:rPr>
                              <w:t>per</w:t>
                            </w:r>
                            <w:proofErr w:type="gramEnd"/>
                            <w:r w:rsidRPr="00BF3E01">
                              <w:rPr>
                                <w:rFonts w:ascii="Arial" w:hAnsi="Arial" w:cs="Arial"/>
                                <w:b/>
                                <w:bCs/>
                                <w:color w:val="548DD4" w:themeColor="text2" w:themeTint="99"/>
                                <w:kern w:val="24"/>
                                <w:sz w:val="22"/>
                                <w:szCs w:val="22"/>
                              </w:rPr>
                              <w:t xml:space="preserve"> 100,000</w:t>
                            </w:r>
                            <w:r>
                              <w:rPr>
                                <w:rFonts w:ascii="Arial" w:hAnsi="Arial" w:cs="Arial"/>
                                <w:b/>
                                <w:bCs/>
                                <w:color w:val="548DD4" w:themeColor="text2" w:themeTint="99"/>
                                <w:kern w:val="24"/>
                                <w:sz w:val="22"/>
                                <w:szCs w:val="22"/>
                              </w:rPr>
                              <w:t xml:space="preserve"> Population</w:t>
                            </w:r>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Box 12" o:spid="_x0000_s1028" type="#_x0000_t202" style="position:absolute;margin-left:405pt;margin-top:1.6pt;width:135.45pt;height:3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gFcxkCAABlBAAADgAAAGRycy9lMm9Eb2MueG1stFRNj5swEL1X6n+wfCdgCiFBISsSRC9Vu9Ju&#10;f4BjTEDC2LK9gajqf+/Y+dhue6mq9uLgmfH4zXvP2TzMYkAnrk0vxwKTRYQRH5ls+vFY4K/PdbDC&#10;yFg6NnSQIy/wmRv8sH3/bjOpnMeyk0PDNYImo8knVeDOWpWHoWEdF9QspOIjJFupBbWw1cew0XSC&#10;7mII4yhahpPUjdKScWMgWl2SeOv7ty1n9kvbGm7RUGDAZv2q/Xpwa7jd0Pyoqep6doVB/wKFoP0I&#10;l95bVdRS9KL731qJnmlpZGsXTIpQtm3PuJ8BpiHRL9M8dVRxPwuQY9SdJvPv2rLPp0eN+ga0W2I0&#10;UgEaPfPZ7uSMSOzomZTJoepJQZ2dIQ6lt7iBoJt6brVwvzAPgjwQfb6TC80Qc4eyOIpJihGDXELi&#10;LPXsh6+nlTb2I5cCuY8CaxDPc0pPn4wFJFB6K3GXjbLuh8ELCHdAiQu62zzv3+qyjJfVhyqoVuss&#10;SA48DlZ1lAS7MknJPstqUmXfob+gJMnVQBm/mLEe6PHKtEv9GdWCsjfGJCT0lrigBlBvse3TLC6z&#10;dB0sy5QECYlWQVlGcVDVZVRGSb1fJ7s7tgncqcDbV1n+Fz5g90Zj6DS/aOu+7HyYvUXufjjI5gx2&#10;cMgKPMLDxkjbYS/9I3OjGlW+WNDHy+Z6XE6Ahm4DXvZqXt+deyw/733V67/D9gcAAAD//wMAUEsD&#10;BBQABgAIAAAAIQC5S1eo3AAAAAkBAAAPAAAAZHJzL2Rvd25yZXYueG1sTI9BTsMwEEX3SNzBGiR2&#10;1E6AKg1xKlRgDRQOMI2HOCQeR7HbBk6Pu6LL0R+9/361nt0gDjSFzrOGbKFAEDfedNxq+Px4uSlA&#10;hIhscPBMGn4owLq+vKiwNP7I73TYxlYkCIcSNdgYx1LK0FhyGBZ+JE7Zl58cxnROrTQTHhPcDTJX&#10;aikddpwaLI60sdT0273TUCj32ver/C24u9/s3m6e/PP4rfX11fz4ACLSHP+f4aSf1KFOTju/ZxPE&#10;kBiZSluihtscxClXhVqB2GlYFjnIupLnC+o/AAAA//8DAFBLAQItABQABgAIAAAAIQDkmcPA+wAA&#10;AOEBAAATAAAAAAAAAAAAAAAAAAAAAABbQ29udGVudF9UeXBlc10ueG1sUEsBAi0AFAAGAAgAAAAh&#10;ACOyauHXAAAAlAEAAAsAAAAAAAAAAAAAAAAALAEAAF9yZWxzLy5yZWxzUEsBAi0AFAAGAAgAAAAh&#10;AL9YBXMZAgAAZQQAAA4AAAAAAAAAAAAAAAAALAIAAGRycy9lMm9Eb2MueG1sUEsBAi0AFAAGAAgA&#10;AAAhALlLV6jcAAAACQEAAA8AAAAAAAAAAAAAAAAAcQQAAGRycy9kb3ducmV2LnhtbFBLBQYAAAAA&#10;BAAEAPMAAAB6BQAAAAA=&#10;" filled="f" stroked="f">
                <v:textbox style="mso-fit-shape-to-text:t">
                  <w:txbxContent>
                    <w:p w14:paraId="5B9B2EA2" w14:textId="4840438B" w:rsidR="00A450DB" w:rsidRPr="00BF3E01" w:rsidRDefault="00A450DB" w:rsidP="00BD0076">
                      <w:pPr>
                        <w:pStyle w:val="NormalWeb"/>
                        <w:spacing w:before="0" w:beforeAutospacing="0" w:after="0" w:afterAutospacing="0"/>
                        <w:jc w:val="center"/>
                        <w:rPr>
                          <w:rFonts w:ascii="Arial" w:hAnsi="Arial" w:cs="Arial"/>
                          <w:color w:val="548DD4" w:themeColor="text2" w:themeTint="99"/>
                          <w:sz w:val="22"/>
                          <w:szCs w:val="22"/>
                        </w:rPr>
                      </w:pPr>
                      <w:r w:rsidRPr="00BF3E01">
                        <w:rPr>
                          <w:rFonts w:ascii="Arial" w:hAnsi="Arial" w:cs="Arial"/>
                          <w:b/>
                          <w:bCs/>
                          <w:color w:val="548DD4" w:themeColor="text2" w:themeTint="99"/>
                          <w:kern w:val="24"/>
                          <w:sz w:val="22"/>
                          <w:szCs w:val="22"/>
                        </w:rPr>
                        <w:t xml:space="preserve">CNMs/CMs &amp; OB/GYNs </w:t>
                      </w:r>
                    </w:p>
                    <w:p w14:paraId="6B58F21D" w14:textId="0948B2EA" w:rsidR="00A450DB" w:rsidRPr="00BF3E01" w:rsidRDefault="00A450DB" w:rsidP="00BD0076">
                      <w:pPr>
                        <w:pStyle w:val="NormalWeb"/>
                        <w:spacing w:before="0" w:beforeAutospacing="0" w:after="0" w:afterAutospacing="0"/>
                        <w:jc w:val="center"/>
                        <w:rPr>
                          <w:rFonts w:ascii="Arial" w:hAnsi="Arial" w:cs="Arial"/>
                          <w:color w:val="548DD4" w:themeColor="text2" w:themeTint="99"/>
                          <w:sz w:val="22"/>
                          <w:szCs w:val="22"/>
                        </w:rPr>
                      </w:pPr>
                      <w:proofErr w:type="gramStart"/>
                      <w:r w:rsidRPr="00BF3E01">
                        <w:rPr>
                          <w:rFonts w:ascii="Arial" w:hAnsi="Arial" w:cs="Arial"/>
                          <w:b/>
                          <w:bCs/>
                          <w:color w:val="548DD4" w:themeColor="text2" w:themeTint="99"/>
                          <w:kern w:val="24"/>
                          <w:sz w:val="22"/>
                          <w:szCs w:val="22"/>
                        </w:rPr>
                        <w:t>per</w:t>
                      </w:r>
                      <w:proofErr w:type="gramEnd"/>
                      <w:r w:rsidRPr="00BF3E01">
                        <w:rPr>
                          <w:rFonts w:ascii="Arial" w:hAnsi="Arial" w:cs="Arial"/>
                          <w:b/>
                          <w:bCs/>
                          <w:color w:val="548DD4" w:themeColor="text2" w:themeTint="99"/>
                          <w:kern w:val="24"/>
                          <w:sz w:val="22"/>
                          <w:szCs w:val="22"/>
                        </w:rPr>
                        <w:t xml:space="preserve"> 100,000</w:t>
                      </w:r>
                      <w:r>
                        <w:rPr>
                          <w:rFonts w:ascii="Arial" w:hAnsi="Arial" w:cs="Arial"/>
                          <w:b/>
                          <w:bCs/>
                          <w:color w:val="548DD4" w:themeColor="text2" w:themeTint="99"/>
                          <w:kern w:val="24"/>
                          <w:sz w:val="22"/>
                          <w:szCs w:val="22"/>
                        </w:rPr>
                        <w:t xml:space="preserve"> Population</w:t>
                      </w:r>
                    </w:p>
                  </w:txbxContent>
                </v:textbox>
              </v:shape>
            </w:pict>
          </mc:Fallback>
        </mc:AlternateContent>
      </w:r>
    </w:p>
    <w:p w14:paraId="02681CB6" w14:textId="01833286" w:rsidR="004043D5" w:rsidRDefault="004043D5" w:rsidP="00921A00">
      <w:pPr>
        <w:pStyle w:val="NoSpacing"/>
        <w:jc w:val="center"/>
        <w:rPr>
          <w:rFonts w:ascii="Arial" w:hAnsi="Arial" w:cs="Arial"/>
          <w:b/>
          <w:color w:val="548DD4" w:themeColor="text2" w:themeTint="99"/>
          <w:sz w:val="27"/>
          <w:szCs w:val="27"/>
        </w:rPr>
      </w:pPr>
    </w:p>
    <w:p w14:paraId="6F222EA8" w14:textId="39D76B3C" w:rsidR="004043D5" w:rsidRDefault="00921A00" w:rsidP="004043D5">
      <w:pPr>
        <w:pStyle w:val="NoSpacing"/>
        <w:rPr>
          <w:rFonts w:ascii="Arial" w:hAnsi="Arial" w:cs="Arial"/>
          <w:b/>
          <w:color w:val="548DD4" w:themeColor="text2" w:themeTint="99"/>
          <w:sz w:val="27"/>
          <w:szCs w:val="27"/>
        </w:rPr>
      </w:pPr>
      <w:r w:rsidRPr="00BD0076">
        <w:rPr>
          <w:rFonts w:ascii="Arial" w:hAnsi="Arial" w:cs="Arial"/>
          <w:b/>
          <w:noProof/>
          <w:color w:val="548DD4" w:themeColor="text2" w:themeTint="99"/>
          <w:sz w:val="27"/>
          <w:szCs w:val="27"/>
        </w:rPr>
        <mc:AlternateContent>
          <mc:Choice Requires="wps">
            <w:drawing>
              <wp:anchor distT="0" distB="0" distL="114300" distR="114300" simplePos="0" relativeHeight="251666432" behindDoc="0" locked="0" layoutInCell="1" allowOverlap="1" wp14:anchorId="2DB92622" wp14:editId="1839A5EE">
                <wp:simplePos x="0" y="0"/>
                <wp:positionH relativeFrom="column">
                  <wp:posOffset>5943600</wp:posOffset>
                </wp:positionH>
                <wp:positionV relativeFrom="paragraph">
                  <wp:posOffset>83185</wp:posOffset>
                </wp:positionV>
                <wp:extent cx="342900" cy="237490"/>
                <wp:effectExtent l="0" t="0" r="0" b="0"/>
                <wp:wrapSquare wrapText="bothSides"/>
                <wp:docPr id="13" name="TextBox 9"/>
                <wp:cNvGraphicFramePr/>
                <a:graphic xmlns:a="http://schemas.openxmlformats.org/drawingml/2006/main">
                  <a:graphicData uri="http://schemas.microsoft.com/office/word/2010/wordprocessingShape">
                    <wps:wsp>
                      <wps:cNvSpPr txBox="1"/>
                      <wps:spPr>
                        <a:xfrm>
                          <a:off x="0" y="0"/>
                          <a:ext cx="342900" cy="237490"/>
                        </a:xfrm>
                        <a:prstGeom prst="rect">
                          <a:avLst/>
                        </a:prstGeom>
                        <a:noFill/>
                      </wps:spPr>
                      <wps:txbx>
                        <w:txbxContent>
                          <w:p w14:paraId="75D19982" w14:textId="77777777" w:rsidR="00A450DB" w:rsidRPr="00BF3E01" w:rsidRDefault="00A450DB" w:rsidP="00BD0076">
                            <w:pPr>
                              <w:pStyle w:val="NormalWeb"/>
                              <w:spacing w:before="0" w:beforeAutospacing="0" w:after="0" w:afterAutospacing="0"/>
                              <w:rPr>
                                <w:rFonts w:ascii="Arial" w:hAnsi="Arial" w:cs="Arial"/>
                                <w:color w:val="548DD4" w:themeColor="text2" w:themeTint="99"/>
                                <w:sz w:val="20"/>
                                <w:szCs w:val="20"/>
                              </w:rPr>
                            </w:pPr>
                            <w:r w:rsidRPr="00BF3E01">
                              <w:rPr>
                                <w:rFonts w:ascii="Arial" w:hAnsi="Arial" w:cs="Arial"/>
                                <w:b/>
                                <w:bCs/>
                                <w:color w:val="548DD4" w:themeColor="text2" w:themeTint="99"/>
                                <w:kern w:val="24"/>
                                <w:sz w:val="20"/>
                                <w:szCs w:val="20"/>
                              </w:rPr>
                              <w:t>0</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9" o:spid="_x0000_s1029" type="#_x0000_t202" style="position:absolute;margin-left:468pt;margin-top:6.55pt;width:27pt;height:1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BgP5cBAAAUAwAADgAAAGRycy9lMm9Eb2MueG1srFLLbtswELwXyD8QvNdS7KCtBctB2iC9FG2B&#10;pB9AU6RFQOQyu7Ql/32X9CNBcyty4WN3OTszy9Xt5AexN0gOQiuvZ7UUJmjoXNi28s/Tw8cvUlBS&#10;oVMDBNPKgyF5u776sBpjY+bQw9AZFAwSqBljK/uUYlNVpHvjFc0gmsBJC+hV4ituqw7VyOh+qOZ1&#10;/akaAbuIoA0RR++PSbku+NYanX5ZSyaJoZXMLZUVy7rJa7VeqWaLKvZOn2io/2DhlQvc9AJ1r5IS&#10;O3RvoLzTCAQ2zTT4Cqx12hQNrOa6/kfNY6+iKVrYHIoXm+j9YPXP/W8UruPZLaQIyvOMnsyUvsIk&#10;ltmdMVLDRY+Ry9LEYa48x4mDWfRk0eed5QjOs8+Hi7eMJTQHFzfzZc0Zzan54vPNsnhfvTyOSOm7&#10;AS/yoZXIoyuOqv0PSkyES88luVeABzcMOZ4ZHpnkU5o2U9GzOLPcQHdg8iMPuZX0vFNopMA0fIPy&#10;JzIYxbtdYsDSJ6Mc35zA2frS/vRN8mxf30vVy2de/wUAAP//AwBQSwMEFAAGAAgAAAAhAMgaEn3d&#10;AAAACQEAAA8AAABkcnMvZG93bnJldi54bWxMj81OwzAQhO9IvIO1SNyoHapUJMSpKn4kDlxow92N&#10;TRwRr6N426Rvz3KC486MZr+ptksYxNlNqY+oIVspEA7baHvsNDSH17sHEIkMWjNEdBouLsG2vr6q&#10;TGnjjB/uvKdOcAmm0mjwRGMpZWq9Cyat4uiQva84BUN8Tp20k5m5PAzyXqmNDKZH/uDN6J68a7/3&#10;p6CByO6yS/MS0tvn8v48e9XmptH69mbZPYIgt9BfGH7xGR1qZjrGE9okBg3FesNbiI11BoIDRaFY&#10;OGrIVQ6yruT/BfUPAAAA//8DAFBLAQItABQABgAIAAAAIQDkmcPA+wAAAOEBAAATAAAAAAAAAAAA&#10;AAAAAAAAAABbQ29udGVudF9UeXBlc10ueG1sUEsBAi0AFAAGAAgAAAAhACOyauHXAAAAlAEAAAsA&#10;AAAAAAAAAAAAAAAALAEAAF9yZWxzLy5yZWxzUEsBAi0AFAAGAAgAAAAhAMTwYD+XAQAAFAMAAA4A&#10;AAAAAAAAAAAAAAAALAIAAGRycy9lMm9Eb2MueG1sUEsBAi0AFAAGAAgAAAAhAMgaEn3dAAAACQEA&#10;AA8AAAAAAAAAAAAAAAAA7wMAAGRycy9kb3ducmV2LnhtbFBLBQYAAAAABAAEAPMAAAD5BAAAAAA=&#10;" filled="f" stroked="f">
                <v:textbox style="mso-fit-shape-to-text:t">
                  <w:txbxContent>
                    <w:p w14:paraId="75D19982" w14:textId="77777777" w:rsidR="00A450DB" w:rsidRPr="00BF3E01" w:rsidRDefault="00A450DB" w:rsidP="00BD0076">
                      <w:pPr>
                        <w:pStyle w:val="NormalWeb"/>
                        <w:spacing w:before="0" w:beforeAutospacing="0" w:after="0" w:afterAutospacing="0"/>
                        <w:rPr>
                          <w:rFonts w:ascii="Arial" w:hAnsi="Arial" w:cs="Arial"/>
                          <w:color w:val="548DD4" w:themeColor="text2" w:themeTint="99"/>
                          <w:sz w:val="20"/>
                          <w:szCs w:val="20"/>
                        </w:rPr>
                      </w:pPr>
                      <w:r w:rsidRPr="00BF3E01">
                        <w:rPr>
                          <w:rFonts w:ascii="Arial" w:hAnsi="Arial" w:cs="Arial"/>
                          <w:b/>
                          <w:bCs/>
                          <w:color w:val="548DD4" w:themeColor="text2" w:themeTint="99"/>
                          <w:kern w:val="24"/>
                          <w:sz w:val="20"/>
                          <w:szCs w:val="20"/>
                        </w:rPr>
                        <w:t>0</w:t>
                      </w:r>
                    </w:p>
                  </w:txbxContent>
                </v:textbox>
                <w10:wrap type="square"/>
              </v:shape>
            </w:pict>
          </mc:Fallback>
        </mc:AlternateContent>
      </w:r>
      <w:r w:rsidRPr="00BD0076">
        <w:rPr>
          <w:rFonts w:ascii="Arial" w:hAnsi="Arial" w:cs="Arial"/>
          <w:b/>
          <w:noProof/>
          <w:color w:val="548DD4" w:themeColor="text2" w:themeTint="99"/>
          <w:sz w:val="27"/>
          <w:szCs w:val="27"/>
        </w:rPr>
        <mc:AlternateContent>
          <mc:Choice Requires="wps">
            <w:drawing>
              <wp:anchor distT="0" distB="0" distL="114300" distR="114300" simplePos="0" relativeHeight="251663360" behindDoc="0" locked="0" layoutInCell="1" allowOverlap="1" wp14:anchorId="6B0A0353" wp14:editId="3FCA4E07">
                <wp:simplePos x="0" y="0"/>
                <wp:positionH relativeFrom="column">
                  <wp:posOffset>5486400</wp:posOffset>
                </wp:positionH>
                <wp:positionV relativeFrom="paragraph">
                  <wp:posOffset>83185</wp:posOffset>
                </wp:positionV>
                <wp:extent cx="233680" cy="244475"/>
                <wp:effectExtent l="50800" t="25400" r="71120" b="111125"/>
                <wp:wrapThrough wrapText="bothSides">
                  <wp:wrapPolygon edited="0">
                    <wp:start x="-4696" y="-2244"/>
                    <wp:lineTo x="-4696" y="29174"/>
                    <wp:lineTo x="25826" y="29174"/>
                    <wp:lineTo x="25826" y="-2244"/>
                    <wp:lineTo x="-4696" y="-2244"/>
                  </wp:wrapPolygon>
                </wp:wrapThrough>
                <wp:docPr id="7" name="Rectangle 6"/>
                <wp:cNvGraphicFramePr/>
                <a:graphic xmlns:a="http://schemas.openxmlformats.org/drawingml/2006/main">
                  <a:graphicData uri="http://schemas.microsoft.com/office/word/2010/wordprocessingShape">
                    <wps:wsp>
                      <wps:cNvSpPr/>
                      <wps:spPr>
                        <a:xfrm>
                          <a:off x="0" y="0"/>
                          <a:ext cx="233680" cy="244475"/>
                        </a:xfrm>
                        <a:prstGeom prst="rect">
                          <a:avLst/>
                        </a:prstGeom>
                        <a:no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6in;margin-top:6.55pt;width:18.4pt;height:1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2FosoBAADhAwAADgAAAGRycy9lMm9Eb2MueG1srFPLbtswELwX6D8QvNeyZdcJBMs5JEgvRRsk&#10;7Qcw1NISQHKJJWvZf98l5ShFWyBA0QvNx8zszmi9uzk5K45AcUDfytViKQV4jd3gD638/u3+w7UU&#10;MSnfKYseWnmGKG/279/txtBAjT3aDkiwiI/NGFrZpxSaqoq6B6fiAgN4fjRITiU+0qHqSI2s7mxV&#10;L5fbakTqAqGGGPn2bnqU+6JvDOj01ZgISdhWcm+prFTW57xW+51qDqRCP+hLG+ofunBq8Fx0lrpT&#10;SYkfNPwh5QZNGNGkhUZXoTGDhuKB3ayWv7l56lWA4oXDiWGOKf4/Wf3l+EBi6Fp5JYVXjj/RI4em&#10;/MGC2OZ4xhAbRj2FB7qcIm+z15Mhl3/ZhTiVSM9zpHBKQvNlvV5vrzl4zU/1ZrO5+pg1q1dyoJg+&#10;ATqRN60kLl6CVMfPMU3QF0iu5fF+sDbf576mTsounS1kgPWPYNgQ114VoTJKcGtJHBUPgdIafFpd&#10;uijoTDOsOhPXbxMv+EyFMmYzuX6bPDNKZfRpJrvBI/1NwM4tmwn/ksDkO0fwjN2ZvyUle4vTtCuv&#10;e+Rh14mK34ziOSr5X2Y+D+qv5yL7+s/c/wQAAP//AwBQSwMEFAAGAAgAAAAhAPkuCuPeAAAACQEA&#10;AA8AAABkcnMvZG93bnJldi54bWxMj0FLw0AQhe+C/2EZwUuxu6kaYsymiNKL6MEq4nGaHZNgdjZk&#10;t238944nPQ7v8eb7qvXsB3WgKfaBLWRLA4q4Ca7n1sLb6+aiABUTssMhMFn4pgjr+vSkwtKFI7/Q&#10;YZtaJSMcS7TQpTSWWsemI49xGUZiyT7D5DHJObXaTXiUcT/olTG59tizfOhwpPuOmq/t3ltIG0xc&#10;7J0Jj0/PH7gw74sHv7L2/Gy+uwWVaE5/ZfjFF3SohWkX9uyiGiwU+ZW4JAkuM1BSuDFGXHYWrrMc&#10;dF3p/wb1DwAAAP//AwBQSwECLQAUAAYACAAAACEA5JnDwPsAAADhAQAAEwAAAAAAAAAAAAAAAAAA&#10;AAAAW0NvbnRlbnRfVHlwZXNdLnhtbFBLAQItABQABgAIAAAAIQAjsmrh1wAAAJQBAAALAAAAAAAA&#10;AAAAAAAAACwBAABfcmVscy8ucmVsc1BLAQItABQABgAIAAAAIQBb/YWiygEAAOEDAAAOAAAAAAAA&#10;AAAAAAAAACwCAABkcnMvZTJvRG9jLnhtbFBLAQItABQABgAIAAAAIQD5Lgrj3gAAAAkBAAAPAAAA&#10;AAAAAAAAAAAAACIEAABkcnMvZG93bnJldi54bWxQSwUGAAAAAAQABADzAAAALQUAAAAA&#10;" filled="f" strokecolor="#4579b8 [3044]">
                <v:shadow on="t" opacity="22937f" mv:blur="40000f" origin=",.5" offset="0,23000emu"/>
                <w10:wrap type="through"/>
              </v:rect>
            </w:pict>
          </mc:Fallback>
        </mc:AlternateContent>
      </w:r>
    </w:p>
    <w:p w14:paraId="0D64DA3F" w14:textId="37790C3E" w:rsidR="004043D5" w:rsidRDefault="00BF3E01" w:rsidP="004043D5">
      <w:pPr>
        <w:pStyle w:val="NoSpacing"/>
        <w:rPr>
          <w:rFonts w:ascii="Arial" w:hAnsi="Arial" w:cs="Arial"/>
          <w:b/>
          <w:color w:val="548DD4" w:themeColor="text2" w:themeTint="99"/>
          <w:sz w:val="27"/>
          <w:szCs w:val="27"/>
        </w:rPr>
      </w:pPr>
      <w:r w:rsidRPr="00BD0076">
        <w:rPr>
          <w:rFonts w:ascii="Arial" w:hAnsi="Arial" w:cs="Arial"/>
          <w:b/>
          <w:noProof/>
          <w:color w:val="548DD4" w:themeColor="text2" w:themeTint="99"/>
          <w:sz w:val="27"/>
          <w:szCs w:val="27"/>
        </w:rPr>
        <w:drawing>
          <wp:anchor distT="0" distB="0" distL="114300" distR="114300" simplePos="0" relativeHeight="251671552" behindDoc="0" locked="0" layoutInCell="1" allowOverlap="1" wp14:anchorId="49AB226A" wp14:editId="20CD3E3D">
            <wp:simplePos x="0" y="0"/>
            <wp:positionH relativeFrom="column">
              <wp:posOffset>-457200</wp:posOffset>
            </wp:positionH>
            <wp:positionV relativeFrom="paragraph">
              <wp:posOffset>183515</wp:posOffset>
            </wp:positionV>
            <wp:extent cx="1943100" cy="1054100"/>
            <wp:effectExtent l="0" t="0" r="12700" b="12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43100" cy="10541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1156CFD" w14:textId="110C5F74" w:rsidR="004043D5" w:rsidRDefault="00921A00" w:rsidP="004043D5">
      <w:pPr>
        <w:pStyle w:val="NoSpacing"/>
        <w:rPr>
          <w:rFonts w:ascii="Arial" w:hAnsi="Arial" w:cs="Arial"/>
          <w:b/>
          <w:color w:val="548DD4" w:themeColor="text2" w:themeTint="99"/>
          <w:sz w:val="27"/>
          <w:szCs w:val="27"/>
        </w:rPr>
      </w:pPr>
      <w:r w:rsidRPr="00BF3E01">
        <w:rPr>
          <w:rFonts w:ascii="Arial" w:hAnsi="Arial" w:cs="Arial"/>
          <w:b/>
          <w:noProof/>
          <w:color w:val="548DD4" w:themeColor="text2" w:themeTint="99"/>
          <w:szCs w:val="27"/>
        </w:rPr>
        <mc:AlternateContent>
          <mc:Choice Requires="wps">
            <w:drawing>
              <wp:anchor distT="0" distB="0" distL="114300" distR="114300" simplePos="0" relativeHeight="251667456" behindDoc="0" locked="0" layoutInCell="1" allowOverlap="1" wp14:anchorId="0A767A8C" wp14:editId="22B69612">
                <wp:simplePos x="0" y="0"/>
                <wp:positionH relativeFrom="column">
                  <wp:posOffset>5943600</wp:posOffset>
                </wp:positionH>
                <wp:positionV relativeFrom="paragraph">
                  <wp:posOffset>31750</wp:posOffset>
                </wp:positionV>
                <wp:extent cx="798195" cy="237490"/>
                <wp:effectExtent l="0" t="0" r="0" b="0"/>
                <wp:wrapSquare wrapText="bothSides"/>
                <wp:docPr id="14" name="TextBox 10"/>
                <wp:cNvGraphicFramePr/>
                <a:graphic xmlns:a="http://schemas.openxmlformats.org/drawingml/2006/main">
                  <a:graphicData uri="http://schemas.microsoft.com/office/word/2010/wordprocessingShape">
                    <wps:wsp>
                      <wps:cNvSpPr txBox="1"/>
                      <wps:spPr>
                        <a:xfrm>
                          <a:off x="0" y="0"/>
                          <a:ext cx="798195" cy="237490"/>
                        </a:xfrm>
                        <a:prstGeom prst="rect">
                          <a:avLst/>
                        </a:prstGeom>
                        <a:noFill/>
                      </wps:spPr>
                      <wps:txbx>
                        <w:txbxContent>
                          <w:p w14:paraId="2EFFBA4B" w14:textId="77777777" w:rsidR="00A450DB" w:rsidRPr="00BF3E01" w:rsidRDefault="00A450DB" w:rsidP="00BD0076">
                            <w:pPr>
                              <w:pStyle w:val="NormalWeb"/>
                              <w:spacing w:before="0" w:beforeAutospacing="0" w:after="0" w:afterAutospacing="0"/>
                              <w:rPr>
                                <w:rFonts w:ascii="Arial" w:hAnsi="Arial" w:cs="Arial"/>
                                <w:color w:val="548DD4" w:themeColor="text2" w:themeTint="99"/>
                                <w:sz w:val="20"/>
                                <w:szCs w:val="20"/>
                              </w:rPr>
                            </w:pPr>
                            <w:r w:rsidRPr="00BF3E01">
                              <w:rPr>
                                <w:rFonts w:ascii="Arial" w:hAnsi="Arial" w:cs="Arial"/>
                                <w:b/>
                                <w:bCs/>
                                <w:color w:val="548DD4" w:themeColor="text2" w:themeTint="99"/>
                                <w:kern w:val="24"/>
                                <w:sz w:val="20"/>
                                <w:szCs w:val="20"/>
                              </w:rPr>
                              <w:t>0.1 – 29.9</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0" o:spid="_x0000_s1030" type="#_x0000_t202" style="position:absolute;margin-left:468pt;margin-top:2.5pt;width:62.85pt;height:1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NmfZgBAAAVAwAADgAAAGRycy9lMm9Eb2MueG1srFLBbtswDL0P6D8IujdO0nRtjDhFu6K9DNuA&#10;dh+gyFIswBJVUomdvx+lpsmw3YZdKImkHvkeubobfS/2BslBaORsMpXCBA2tC9tG/nx9uryVgpIK&#10;reohmEYeDMm79cWn1RBrM4cO+tagYJBA9RAb2aUU66oi3RmvaALRBA5aQK8SP3FbtagGRvd9NZ9O&#10;P1cDYBsRtCFi7+N7UK4LvrVGp+/WkkmibyT3lorFYjfZVuuVqreoYuf0sQ31D1145QIXPUE9qqTE&#10;Dt1fUN5pBAKbJhp8BdY6bQoHZjOb/sHmpVPRFC4sDsWTTPT/YPW3/Q8UruXZLaQIyvOMXs2YHmAU&#10;syLPEKnmrJfIeWlkP6dm2bKf2JlZjxZ9PpmP4DgLfTiJy2BCs/NmeTtbXkuhOTS/ulksC3p1/hyR&#10;0rMBL/KlkcizK5Kq/VdKXJBTP1JyrQBPru+z/9xJvqVxMxZCi48uN9AeuPmBp9xIetspNFJg6r9A&#10;WYoMRvF+lxiw1Mko73+O4Kx9KX/ckzzc398l67zN618AAAD//wMAUEsDBBQABgAIAAAAIQAVRwfI&#10;3gAAAAkBAAAPAAAAZHJzL2Rvd25yZXYueG1sTI/NTsMwEITvSLyDtUjcqJ3SBgjZVBU/EgculHB3&#10;4yWOiNdR7Dbp2+Oe4DRazWrmm3Izu14caQydZ4RsoUAQN9503CLUn6839yBC1Gx075kQThRgU11e&#10;lLowfuIPOu5iK1IIh0Ij2BiHQsrQWHI6LPxAnLxvPzod0zm20ox6SuGul0ulcul0x6nB6oGeLDU/&#10;u4NDiNFss1P94sLb1/z+PFnVrHWNeH01bx9BRJrj3zOc8RM6VIlp7w9sgugRHm7ztCUirJOcfZVn&#10;dyD2CKvlCmRVyv8Lql8AAAD//wMAUEsBAi0AFAAGAAgAAAAhAOSZw8D7AAAA4QEAABMAAAAAAAAA&#10;AAAAAAAAAAAAAFtDb250ZW50X1R5cGVzXS54bWxQSwECLQAUAAYACAAAACEAI7Jq4dcAAACUAQAA&#10;CwAAAAAAAAAAAAAAAAAsAQAAX3JlbHMvLnJlbHNQSwECLQAUAAYACAAAACEA1RNmfZgBAAAVAwAA&#10;DgAAAAAAAAAAAAAAAAAsAgAAZHJzL2Uyb0RvYy54bWxQSwECLQAUAAYACAAAACEAFUcHyN4AAAAJ&#10;AQAADwAAAAAAAAAAAAAAAADwAwAAZHJzL2Rvd25yZXYueG1sUEsFBgAAAAAEAAQA8wAAAPsEAAAA&#10;AA==&#10;" filled="f" stroked="f">
                <v:textbox style="mso-fit-shape-to-text:t">
                  <w:txbxContent>
                    <w:p w14:paraId="2EFFBA4B" w14:textId="77777777" w:rsidR="00A450DB" w:rsidRPr="00BF3E01" w:rsidRDefault="00A450DB" w:rsidP="00BD0076">
                      <w:pPr>
                        <w:pStyle w:val="NormalWeb"/>
                        <w:spacing w:before="0" w:beforeAutospacing="0" w:after="0" w:afterAutospacing="0"/>
                        <w:rPr>
                          <w:rFonts w:ascii="Arial" w:hAnsi="Arial" w:cs="Arial"/>
                          <w:color w:val="548DD4" w:themeColor="text2" w:themeTint="99"/>
                          <w:sz w:val="20"/>
                          <w:szCs w:val="20"/>
                        </w:rPr>
                      </w:pPr>
                      <w:r w:rsidRPr="00BF3E01">
                        <w:rPr>
                          <w:rFonts w:ascii="Arial" w:hAnsi="Arial" w:cs="Arial"/>
                          <w:b/>
                          <w:bCs/>
                          <w:color w:val="548DD4" w:themeColor="text2" w:themeTint="99"/>
                          <w:kern w:val="24"/>
                          <w:sz w:val="20"/>
                          <w:szCs w:val="20"/>
                        </w:rPr>
                        <w:t>0.1 – 29.9</w:t>
                      </w:r>
                    </w:p>
                  </w:txbxContent>
                </v:textbox>
                <w10:wrap type="square"/>
              </v:shape>
            </w:pict>
          </mc:Fallback>
        </mc:AlternateContent>
      </w:r>
      <w:r w:rsidRPr="00BD0076">
        <w:rPr>
          <w:rFonts w:ascii="Arial" w:hAnsi="Arial" w:cs="Arial"/>
          <w:b/>
          <w:noProof/>
          <w:color w:val="548DD4" w:themeColor="text2" w:themeTint="99"/>
          <w:sz w:val="27"/>
          <w:szCs w:val="27"/>
        </w:rPr>
        <mc:AlternateContent>
          <mc:Choice Requires="wps">
            <w:drawing>
              <wp:anchor distT="0" distB="0" distL="114300" distR="114300" simplePos="0" relativeHeight="251664384" behindDoc="0" locked="0" layoutInCell="1" allowOverlap="1" wp14:anchorId="645F3326" wp14:editId="6807379F">
                <wp:simplePos x="0" y="0"/>
                <wp:positionH relativeFrom="column">
                  <wp:posOffset>5486400</wp:posOffset>
                </wp:positionH>
                <wp:positionV relativeFrom="paragraph">
                  <wp:posOffset>31750</wp:posOffset>
                </wp:positionV>
                <wp:extent cx="233680" cy="244475"/>
                <wp:effectExtent l="50800" t="25400" r="71120" b="111125"/>
                <wp:wrapThrough wrapText="bothSides">
                  <wp:wrapPolygon edited="0">
                    <wp:start x="-4696" y="-2244"/>
                    <wp:lineTo x="-4696" y="29174"/>
                    <wp:lineTo x="25826" y="29174"/>
                    <wp:lineTo x="25826" y="-2244"/>
                    <wp:lineTo x="-4696" y="-2244"/>
                  </wp:wrapPolygon>
                </wp:wrapThrough>
                <wp:docPr id="9" name="Rectangle 7"/>
                <wp:cNvGraphicFramePr/>
                <a:graphic xmlns:a="http://schemas.openxmlformats.org/drawingml/2006/main">
                  <a:graphicData uri="http://schemas.microsoft.com/office/word/2010/wordprocessingShape">
                    <wps:wsp>
                      <wps:cNvSpPr/>
                      <wps:spPr>
                        <a:xfrm>
                          <a:off x="0" y="0"/>
                          <a:ext cx="233680" cy="244475"/>
                        </a:xfrm>
                        <a:prstGeom prst="rect">
                          <a:avLst/>
                        </a:prstGeom>
                        <a:solidFill>
                          <a:srgbClr val="CB95BC"/>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6in;margin-top:2.5pt;width:18.4pt;height:1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SoNoBAAAKBAAADgAAAGRycy9lMm9Eb2MueG1srFPLbtswELwX6D8QvMeyZeclWA4QB+mlaIOk&#10;/QCaWloE+MKS9ePvu6QVxWgKBCh6oZbizuzOLLm8O1jDdoBRe9fy2WTKGTjpO+22Lf/54/HihrOY&#10;hOuE8Q5afoTI71afPy33oYHa9950gIxIXGz2oeV9SqGpqih7sCJOfABHh8qjFYm2uK06FHtit6aq&#10;p9Orau+xC+glxEh/H06HfFX4lQKZvisVITHTcuotlRXLuslrtVqKZosi9FoObYh/6MIK7ajoSPUg&#10;kmC/UL+jslqij16lifS28kppCUUDqZlN/1Dz0osARQuZE8NoU/x/tPLb7gmZ7lp+y5kTlkb0TKYJ&#10;tzXArrM9+xAbynoJTzjsIoVZ60GhzV9SwQ7F0uNoKRwSk/Szns+vbsh4SUf1YrG4vsyc1Rs4YExf&#10;wFuWg5YjFS9Git3XmE6prym5VvRGd4/amLLB7WZtkO0ETXd9f3t5vx7Yz9KqLODUconS0UAGG/cM&#10;ipRTk7NSsdw5GPmElODSbCAs2RmmqPYInH8MHPIzFMp9HMH1x+ARUSp7l0aw1c7j3wjM2LI65ZPb&#10;Z7pzuPHdkYaOyaz96VkIJ3tPr0ImLHpzFl24MqjhceQbfb4vtG9PePUbAAD//wMAUEsDBBQABgAI&#10;AAAAIQBLJim33wAAAAgBAAAPAAAAZHJzL2Rvd25yZXYueG1sTI/BTsMwDIbvSLxDZCRuLGFs01rq&#10;TogJIQ0OsPEAaZO1FY0TNVlXeHrMCU6W9Vu/v6/YTK4Xox1i5wnhdqZAWKq96ahB+Dg83axBxKTJ&#10;6N6TRfiyETbl5UWhc+PP9G7HfWoEl1DMNUKbUsiljHVrnY4zHyxxdvSD04nXoZFm0Gcud72cK7WS&#10;TnfEH1od7GNr68/9ySFUut6leTiE7Hm3zV7G1211fPtGvL6aHu5BJDulv2P4xWd0KJmp8icyUfQI&#10;69WCXRLCkgfnmVKsUiEs7pYgy0L+Fyh/AAAA//8DAFBLAQItABQABgAIAAAAIQDkmcPA+wAAAOEB&#10;AAATAAAAAAAAAAAAAAAAAAAAAABbQ29udGVudF9UeXBlc10ueG1sUEsBAi0AFAAGAAgAAAAhACOy&#10;auHXAAAAlAEAAAsAAAAAAAAAAAAAAAAALAEAAF9yZWxzLy5yZWxzUEsBAi0AFAAGAAgAAAAhAP3z&#10;kqDaAQAACgQAAA4AAAAAAAAAAAAAAAAALAIAAGRycy9lMm9Eb2MueG1sUEsBAi0AFAAGAAgAAAAh&#10;AEsmKbffAAAACAEAAA8AAAAAAAAAAAAAAAAAMgQAAGRycy9kb3ducmV2LnhtbFBLBQYAAAAABAAE&#10;APMAAAA+BQAAAAA=&#10;" fillcolor="#cb95bc" strokecolor="#4579b8 [3044]">
                <v:shadow on="t" opacity="22937f" mv:blur="40000f" origin=",.5" offset="0,23000emu"/>
                <w10:wrap type="through"/>
              </v:rect>
            </w:pict>
          </mc:Fallback>
        </mc:AlternateContent>
      </w:r>
    </w:p>
    <w:p w14:paraId="5E031866" w14:textId="36F1FF04" w:rsidR="004043D5" w:rsidRDefault="00921A00" w:rsidP="004043D5">
      <w:pPr>
        <w:pStyle w:val="NoSpacing"/>
        <w:rPr>
          <w:rFonts w:ascii="Arial" w:hAnsi="Arial" w:cs="Arial"/>
          <w:b/>
          <w:color w:val="548DD4" w:themeColor="text2" w:themeTint="99"/>
          <w:sz w:val="27"/>
          <w:szCs w:val="27"/>
        </w:rPr>
      </w:pPr>
      <w:r w:rsidRPr="00BD0076">
        <w:rPr>
          <w:rFonts w:ascii="Arial" w:hAnsi="Arial" w:cs="Arial"/>
          <w:b/>
          <w:noProof/>
          <w:color w:val="548DD4" w:themeColor="text2" w:themeTint="99"/>
          <w:sz w:val="27"/>
          <w:szCs w:val="27"/>
        </w:rPr>
        <mc:AlternateContent>
          <mc:Choice Requires="wps">
            <w:drawing>
              <wp:anchor distT="0" distB="0" distL="114300" distR="114300" simplePos="0" relativeHeight="251668480" behindDoc="0" locked="0" layoutInCell="1" allowOverlap="1" wp14:anchorId="2C38E9CB" wp14:editId="7C7F0AD8">
                <wp:simplePos x="0" y="0"/>
                <wp:positionH relativeFrom="column">
                  <wp:posOffset>5943600</wp:posOffset>
                </wp:positionH>
                <wp:positionV relativeFrom="paragraph">
                  <wp:posOffset>177800</wp:posOffset>
                </wp:positionV>
                <wp:extent cx="685800" cy="237490"/>
                <wp:effectExtent l="0" t="0" r="0" b="0"/>
                <wp:wrapSquare wrapText="bothSides"/>
                <wp:docPr id="15" name="TextBox 11"/>
                <wp:cNvGraphicFramePr/>
                <a:graphic xmlns:a="http://schemas.openxmlformats.org/drawingml/2006/main">
                  <a:graphicData uri="http://schemas.microsoft.com/office/word/2010/wordprocessingShape">
                    <wps:wsp>
                      <wps:cNvSpPr txBox="1"/>
                      <wps:spPr>
                        <a:xfrm>
                          <a:off x="0" y="0"/>
                          <a:ext cx="685800" cy="237490"/>
                        </a:xfrm>
                        <a:prstGeom prst="rect">
                          <a:avLst/>
                        </a:prstGeom>
                        <a:noFill/>
                      </wps:spPr>
                      <wps:txbx>
                        <w:txbxContent>
                          <w:p w14:paraId="7C2DC700" w14:textId="77777777" w:rsidR="00A450DB" w:rsidRPr="00BF3E01" w:rsidRDefault="00A450DB" w:rsidP="00BD0076">
                            <w:pPr>
                              <w:pStyle w:val="NormalWeb"/>
                              <w:spacing w:before="0" w:beforeAutospacing="0" w:after="0" w:afterAutospacing="0"/>
                              <w:rPr>
                                <w:rFonts w:ascii="Arial" w:hAnsi="Arial" w:cs="Arial"/>
                                <w:color w:val="548DD4" w:themeColor="text2" w:themeTint="99"/>
                                <w:sz w:val="20"/>
                                <w:szCs w:val="20"/>
                              </w:rPr>
                            </w:pPr>
                            <w:r w:rsidRPr="00BF3E01">
                              <w:rPr>
                                <w:rFonts w:ascii="Arial" w:hAnsi="Arial" w:cs="Arial"/>
                                <w:b/>
                                <w:bCs/>
                                <w:color w:val="548DD4" w:themeColor="text2" w:themeTint="99"/>
                                <w:kern w:val="24"/>
                                <w:sz w:val="20"/>
                                <w:szCs w:val="20"/>
                              </w:rPr>
                              <w:t>30.0 +</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id="TextBox 11" o:spid="_x0000_s1031" type="#_x0000_t202" style="position:absolute;margin-left:468pt;margin-top:14pt;width:54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YAZgBAAAVAwAADgAAAGRycy9lMm9Eb2MueG1srFLbbhMxEH1H4h8sv5PdBFLSVTYVUJUXBJXa&#10;foDjtbOW1h4z42Q3f8/YuRTBG+LFl5nxmXPOeH03+UEcDJKD0Mr5rJbCBA2dC7tWvjw/vFtJQUmF&#10;Tg0QTCuPhuTd5u2b9Rgbs4Aehs6gYJBAzRhb2acUm6oi3RuvaAbRBE5aQK8SX3FXdahGRvdDtajr&#10;m2oE7CKCNkQcvT8l5abgW2t0+mEtmSSGVjK3VFYs6zav1Watmh2q2Dt9pqH+gYVXLnDTK9S9Skrs&#10;0f0F5Z1GILBppsFXYK3TpmhgNfP6DzVPvYqmaGFzKF5tov8Hq78fHlG4jme3lCIozzN6NlP6DJOY&#10;z7M9Y6SGq54i16WJ41x6iRMHs+rJos876xGcZ6OPV3MZTGgO3qyWq5ozmlOL9x8/3Bbzq9fHESl9&#10;NeBFPrQSeXbFUnX4RomJcOmlJPcK8OCGIcczwxOTfErTdiqClheWW+iOTH7kKbeSfu4VGikwDV+g&#10;fIoMRvHTPjFg6ZNRTm/O4Ox9aX/+J3m4v99L1etv3vwCAAD//wMAUEsDBBQABgAIAAAAIQCXsiml&#10;3gAAAAoBAAAPAAAAZHJzL2Rvd25yZXYueG1sTI/NTsMwEITvSLyDtUjcqN2SRiXEqSp+JA5cKOG+&#10;jU0cEa+j2G3St2d7gtPuakaz35Tb2ffiZMfYBdKwXCgQlppgOmo11J+vdxsQMSEZ7ANZDWcbYVtd&#10;X5VYmDDRhz3tUys4hGKBGlxKQyFlbJz1GBdhsMTadxg9Jj7HVpoRJw73vVwplUuPHfEHh4N9crb5&#10;2R+9hpTMbnmuX3x8+5rfnyenmjXWWt/ezLtHEMnO6c8MF3xGh4qZDuFIJopew8N9zl2ShtWG58Wg&#10;soy3g4Z8nYGsSvm/QvULAAD//wMAUEsBAi0AFAAGAAgAAAAhAOSZw8D7AAAA4QEAABMAAAAAAAAA&#10;AAAAAAAAAAAAAFtDb250ZW50X1R5cGVzXS54bWxQSwECLQAUAAYACAAAACEAI7Jq4dcAAACUAQAA&#10;CwAAAAAAAAAAAAAAAAAsAQAAX3JlbHMvLnJlbHNQSwECLQAUAAYACAAAACEAwv/YAZgBAAAVAwAA&#10;DgAAAAAAAAAAAAAAAAAsAgAAZHJzL2Uyb0RvYy54bWxQSwECLQAUAAYACAAAACEAl7Ippd4AAAAK&#10;AQAADwAAAAAAAAAAAAAAAADwAwAAZHJzL2Rvd25yZXYueG1sUEsFBgAAAAAEAAQA8wAAAPsEAAAA&#10;AA==&#10;" filled="f" stroked="f">
                <v:textbox style="mso-fit-shape-to-text:t">
                  <w:txbxContent>
                    <w:p w14:paraId="7C2DC700" w14:textId="77777777" w:rsidR="00A450DB" w:rsidRPr="00BF3E01" w:rsidRDefault="00A450DB" w:rsidP="00BD0076">
                      <w:pPr>
                        <w:pStyle w:val="NormalWeb"/>
                        <w:spacing w:before="0" w:beforeAutospacing="0" w:after="0" w:afterAutospacing="0"/>
                        <w:rPr>
                          <w:rFonts w:ascii="Arial" w:hAnsi="Arial" w:cs="Arial"/>
                          <w:color w:val="548DD4" w:themeColor="text2" w:themeTint="99"/>
                          <w:sz w:val="20"/>
                          <w:szCs w:val="20"/>
                        </w:rPr>
                      </w:pPr>
                      <w:r w:rsidRPr="00BF3E01">
                        <w:rPr>
                          <w:rFonts w:ascii="Arial" w:hAnsi="Arial" w:cs="Arial"/>
                          <w:b/>
                          <w:bCs/>
                          <w:color w:val="548DD4" w:themeColor="text2" w:themeTint="99"/>
                          <w:kern w:val="24"/>
                          <w:sz w:val="20"/>
                          <w:szCs w:val="20"/>
                        </w:rPr>
                        <w:t>30.0 +</w:t>
                      </w:r>
                    </w:p>
                  </w:txbxContent>
                </v:textbox>
                <w10:wrap type="square"/>
              </v:shape>
            </w:pict>
          </mc:Fallback>
        </mc:AlternateContent>
      </w:r>
      <w:r w:rsidRPr="00BD0076">
        <w:rPr>
          <w:rFonts w:ascii="Arial" w:hAnsi="Arial" w:cs="Arial"/>
          <w:b/>
          <w:noProof/>
          <w:color w:val="548DD4" w:themeColor="text2" w:themeTint="99"/>
          <w:sz w:val="27"/>
          <w:szCs w:val="27"/>
        </w:rPr>
        <mc:AlternateContent>
          <mc:Choice Requires="wps">
            <w:drawing>
              <wp:anchor distT="0" distB="0" distL="114300" distR="114300" simplePos="0" relativeHeight="251665408" behindDoc="0" locked="0" layoutInCell="1" allowOverlap="1" wp14:anchorId="57FAFDD1" wp14:editId="7AB53B13">
                <wp:simplePos x="0" y="0"/>
                <wp:positionH relativeFrom="column">
                  <wp:posOffset>5486400</wp:posOffset>
                </wp:positionH>
                <wp:positionV relativeFrom="paragraph">
                  <wp:posOffset>177800</wp:posOffset>
                </wp:positionV>
                <wp:extent cx="233680" cy="244475"/>
                <wp:effectExtent l="50800" t="25400" r="71120" b="111125"/>
                <wp:wrapThrough wrapText="bothSides">
                  <wp:wrapPolygon edited="0">
                    <wp:start x="-4696" y="-2244"/>
                    <wp:lineTo x="-4696" y="29174"/>
                    <wp:lineTo x="25826" y="29174"/>
                    <wp:lineTo x="25826" y="-2244"/>
                    <wp:lineTo x="-4696" y="-2244"/>
                  </wp:wrapPolygon>
                </wp:wrapThrough>
                <wp:docPr id="10" name="Rectangle 8"/>
                <wp:cNvGraphicFramePr/>
                <a:graphic xmlns:a="http://schemas.openxmlformats.org/drawingml/2006/main">
                  <a:graphicData uri="http://schemas.microsoft.com/office/word/2010/wordprocessingShape">
                    <wps:wsp>
                      <wps:cNvSpPr/>
                      <wps:spPr>
                        <a:xfrm>
                          <a:off x="0" y="0"/>
                          <a:ext cx="233680" cy="244475"/>
                        </a:xfrm>
                        <a:prstGeom prst="rect">
                          <a:avLst/>
                        </a:prstGeom>
                        <a:solidFill>
                          <a:srgbClr val="7507A1"/>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6in;margin-top:14pt;width:18.4pt;height: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nVxdkBAAALBAAADgAAAGRycy9lMm9Eb2MueG1srFPbatwwEH0v9B+E3rveW7KLWW8ICelLaUPS&#10;foBWHq0FujFS9/L3HcmOs6SFQMmLLFlzzsw5o9ncnKxhB8CovWv4bDLlDJz0rXb7hv/6+fBlzVlM&#10;wrXCeAcNP0PkN9vPnzbHUMPcd960gIxIXKyPoeFdSqGuqig7sCJOfABHl8qjFYmOuK9aFEdit6aa&#10;T6fX1dFjG9BLiJH+3veXfFv4lQKZfigVITHTcKotlRXLustrtd2Ieo8idFoOZYj/qMIK7SjpSHUv&#10;kmC/Uf9FZbVEH71KE+lt5ZXSEooGUjObvlHz3IkARQuZE8NoU/w4Wvn98IhMt9Q7sscJSz16IteE&#10;2xtg6+zPMcSawp7DIw6nSNss9qTQ5i/JYKfi6Xn0FE6JSfo5Xyyu10Qt6Wq+XC5XV5mzegUHjOkr&#10;eMvypuFIyYuT4vAtpj70JSTnit7o9kEbUw64390ZZAdB7V1dTVe3s4H9IqzKAvqSyy6dDWSwcU+g&#10;SDoVOSsZy6ODkU9ICS69EJboDFOUewQu3gcO8RkK5UGO4Pn74BFRMnuXRrDVzuO/CMxYsurjye0L&#10;3Xm78+2Zuo7J3Pl+LoSTnaexkAmLgTmKXlxp1DAd+Ulfngvt6wxv/wAAAP//AwBQSwMEFAAGAAgA&#10;AAAhAMdZBrnfAAAACQEAAA8AAABkcnMvZG93bnJldi54bWxMj8FKw0AQhu+C77CM4EXsrqENMWZS&#10;tMWLWNAqnrfJmASzsyG7beLbO570NAzz88/3FevZ9epEY+g8I9wsDCjiytcdNwjvb4/XGagQLde2&#10;90wI3xRgXZ6fFTav/cSvdNrHRkkJh9witDEOudahasnZsPADsdw+/ehslHVsdD3aScpdrxNjUu1s&#10;x/KhtQNtWqq+9keHoAf3wXFztZy20y55eHrJ3Gr7jHh5Md/fgYo0x78w/OILOpTCdPBHroPqEbJ0&#10;KS4RIclkSuDWGHE5IKTpCnRZ6P8G5Q8AAAD//wMAUEsBAi0AFAAGAAgAAAAhAOSZw8D7AAAA4QEA&#10;ABMAAAAAAAAAAAAAAAAAAAAAAFtDb250ZW50X1R5cGVzXS54bWxQSwECLQAUAAYACAAAACEAI7Jq&#10;4dcAAACUAQAACwAAAAAAAAAAAAAAAAAsAQAAX3JlbHMvLnJlbHNQSwECLQAUAAYACAAAACEA5UnV&#10;xdkBAAALBAAADgAAAAAAAAAAAAAAAAAsAgAAZHJzL2Uyb0RvYy54bWxQSwECLQAUAAYACAAAACEA&#10;x1kGud8AAAAJAQAADwAAAAAAAAAAAAAAAAAxBAAAZHJzL2Rvd25yZXYueG1sUEsFBgAAAAAEAAQA&#10;8wAAAD0FAAAAAA==&#10;" fillcolor="#7507a1" strokecolor="#4579b8 [3044]">
                <v:shadow on="t" opacity="22937f" mv:blur="40000f" origin=",.5" offset="0,23000emu"/>
                <w10:wrap type="through"/>
              </v:rect>
            </w:pict>
          </mc:Fallback>
        </mc:AlternateContent>
      </w:r>
      <w:r w:rsidRPr="00BD0076">
        <w:rPr>
          <w:rFonts w:ascii="Arial" w:hAnsi="Arial" w:cs="Arial"/>
          <w:b/>
          <w:noProof/>
          <w:color w:val="548DD4" w:themeColor="text2" w:themeTint="99"/>
          <w:sz w:val="27"/>
          <w:szCs w:val="27"/>
        </w:rPr>
        <w:drawing>
          <wp:anchor distT="0" distB="0" distL="114300" distR="114300" simplePos="0" relativeHeight="251672576" behindDoc="0" locked="0" layoutInCell="1" allowOverlap="1" wp14:anchorId="4C65A015" wp14:editId="7CD1177D">
            <wp:simplePos x="0" y="0"/>
            <wp:positionH relativeFrom="column">
              <wp:posOffset>1714500</wp:posOffset>
            </wp:positionH>
            <wp:positionV relativeFrom="paragraph">
              <wp:posOffset>292100</wp:posOffset>
            </wp:positionV>
            <wp:extent cx="800100" cy="494030"/>
            <wp:effectExtent l="0" t="0" r="1270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800100" cy="4940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7CBEFE0" w14:textId="4017536D" w:rsidR="004043D5" w:rsidRDefault="004043D5" w:rsidP="004043D5">
      <w:pPr>
        <w:pStyle w:val="NoSpacing"/>
        <w:rPr>
          <w:rFonts w:ascii="Arial" w:hAnsi="Arial" w:cs="Arial"/>
          <w:b/>
          <w:color w:val="548DD4" w:themeColor="text2" w:themeTint="99"/>
          <w:sz w:val="27"/>
          <w:szCs w:val="27"/>
        </w:rPr>
      </w:pPr>
    </w:p>
    <w:p w14:paraId="58E0A832" w14:textId="09213AF4" w:rsidR="00BD0076" w:rsidRDefault="00BD0076" w:rsidP="004043D5">
      <w:pPr>
        <w:pStyle w:val="NoSpacing"/>
        <w:rPr>
          <w:rFonts w:ascii="Arial" w:hAnsi="Arial" w:cs="Arial"/>
          <w:b/>
          <w:color w:val="548DD4" w:themeColor="text2" w:themeTint="99"/>
          <w:sz w:val="27"/>
          <w:szCs w:val="27"/>
        </w:rPr>
      </w:pPr>
    </w:p>
    <w:p w14:paraId="3016C6E6" w14:textId="056C5461" w:rsidR="004043D5" w:rsidRPr="004043D5" w:rsidRDefault="00BF3E01" w:rsidP="004043D5">
      <w:pPr>
        <w:pStyle w:val="NoSpacing"/>
        <w:rPr>
          <w:rFonts w:ascii="Arial" w:hAnsi="Arial" w:cs="Arial"/>
          <w:b/>
          <w:color w:val="548DD4" w:themeColor="text2" w:themeTint="99"/>
          <w:sz w:val="27"/>
          <w:szCs w:val="27"/>
        </w:rPr>
      </w:pPr>
      <w:r>
        <w:rPr>
          <w:rFonts w:ascii="Arial" w:hAnsi="Arial" w:cs="Arial"/>
          <w:b/>
          <w:color w:val="548DD4" w:themeColor="text2" w:themeTint="99"/>
          <w:sz w:val="27"/>
          <w:szCs w:val="27"/>
        </w:rPr>
        <w:lastRenderedPageBreak/>
        <w:t xml:space="preserve">What this </w:t>
      </w:r>
      <w:r w:rsidR="00815232" w:rsidRPr="004043D5">
        <w:rPr>
          <w:rFonts w:ascii="Arial" w:hAnsi="Arial" w:cs="Arial"/>
          <w:b/>
          <w:color w:val="548DD4" w:themeColor="text2" w:themeTint="99"/>
          <w:sz w:val="27"/>
          <w:szCs w:val="27"/>
        </w:rPr>
        <w:t>Legislation Would Do</w:t>
      </w:r>
    </w:p>
    <w:p w14:paraId="72D83EFE" w14:textId="77777777" w:rsidR="004043D5" w:rsidRPr="004043D5" w:rsidRDefault="00815232" w:rsidP="004043D5">
      <w:pPr>
        <w:pStyle w:val="ListParagraph"/>
        <w:numPr>
          <w:ilvl w:val="0"/>
          <w:numId w:val="14"/>
        </w:numPr>
        <w:shd w:val="clear" w:color="auto" w:fill="FFFFFF"/>
        <w:spacing w:after="0" w:line="270" w:lineRule="atLeast"/>
        <w:rPr>
          <w:rFonts w:ascii="Arial" w:eastAsia="Times New Roman" w:hAnsi="Arial" w:cs="Arial"/>
          <w:color w:val="404040" w:themeColor="text1" w:themeTint="BF"/>
          <w:sz w:val="20"/>
          <w:szCs w:val="20"/>
        </w:rPr>
      </w:pPr>
      <w:r w:rsidRPr="004043D5">
        <w:rPr>
          <w:rFonts w:ascii="Arial" w:eastAsia="Times New Roman" w:hAnsi="Arial" w:cs="Arial"/>
          <w:color w:val="404040" w:themeColor="text1" w:themeTint="BF"/>
          <w:sz w:val="20"/>
          <w:szCs w:val="20"/>
        </w:rPr>
        <w:t>The “</w:t>
      </w:r>
      <w:r w:rsidRPr="004043D5">
        <w:rPr>
          <w:rFonts w:ascii="Arial" w:hAnsi="Arial" w:cs="Arial"/>
          <w:color w:val="404040" w:themeColor="text1" w:themeTint="BF"/>
          <w:sz w:val="20"/>
          <w:szCs w:val="20"/>
        </w:rPr>
        <w:t>Improving Access to Maternity Care Act of 2015”</w:t>
      </w:r>
      <w:r w:rsidRPr="004043D5">
        <w:rPr>
          <w:rFonts w:ascii="Arial" w:hAnsi="Arial" w:cs="Arial"/>
          <w:b/>
          <w:color w:val="404040" w:themeColor="text1" w:themeTint="BF"/>
          <w:sz w:val="20"/>
          <w:szCs w:val="20"/>
        </w:rPr>
        <w:t xml:space="preserve"> </w:t>
      </w:r>
      <w:r w:rsidRPr="004043D5">
        <w:rPr>
          <w:rFonts w:ascii="Arial" w:hAnsi="Arial" w:cs="Arial"/>
          <w:color w:val="404040" w:themeColor="text1" w:themeTint="BF"/>
          <w:sz w:val="20"/>
          <w:szCs w:val="20"/>
        </w:rPr>
        <w:t>would require the Health Resources and Services Administration (HRSA) to identify areas experiencing a shortage of full scope maternity care professionals and facilities with labor and delivery units (hospitals and birth centers).</w:t>
      </w:r>
    </w:p>
    <w:p w14:paraId="65374F4F" w14:textId="6CF58670" w:rsidR="00815232" w:rsidRPr="004043D5" w:rsidRDefault="00815232" w:rsidP="004043D5">
      <w:pPr>
        <w:pStyle w:val="ListParagraph"/>
        <w:numPr>
          <w:ilvl w:val="0"/>
          <w:numId w:val="14"/>
        </w:numPr>
        <w:shd w:val="clear" w:color="auto" w:fill="FFFFFF"/>
        <w:spacing w:after="0" w:line="270" w:lineRule="atLeast"/>
        <w:rPr>
          <w:rFonts w:ascii="Arial" w:eastAsia="Times New Roman" w:hAnsi="Arial" w:cs="Arial"/>
          <w:color w:val="404040" w:themeColor="text1" w:themeTint="BF"/>
          <w:sz w:val="20"/>
          <w:szCs w:val="20"/>
        </w:rPr>
      </w:pPr>
      <w:r w:rsidRPr="004043D5">
        <w:rPr>
          <w:rFonts w:ascii="Arial" w:hAnsi="Arial" w:cs="Arial"/>
          <w:color w:val="404040" w:themeColor="text1" w:themeTint="BF"/>
          <w:sz w:val="20"/>
          <w:szCs w:val="20"/>
        </w:rPr>
        <w:t>HRSA currently identifies three other types of shortage areas (primary care, mental health and dental care).  There is thus an established mechanism for developing these area identifiers.</w:t>
      </w:r>
    </w:p>
    <w:p w14:paraId="15EA67AA" w14:textId="77777777" w:rsidR="00815232" w:rsidRPr="00815232" w:rsidRDefault="00815232" w:rsidP="00815232">
      <w:pPr>
        <w:shd w:val="clear" w:color="auto" w:fill="FFFFFF"/>
        <w:spacing w:line="270" w:lineRule="atLeast"/>
        <w:rPr>
          <w:rFonts w:ascii="Arial" w:eastAsia="Times New Roman" w:hAnsi="Arial" w:cs="Arial"/>
          <w:color w:val="404040" w:themeColor="text1" w:themeTint="BF"/>
          <w:sz w:val="20"/>
          <w:szCs w:val="20"/>
        </w:rPr>
      </w:pPr>
    </w:p>
    <w:p w14:paraId="5C978FB1" w14:textId="77777777" w:rsidR="00815232" w:rsidRPr="004043D5" w:rsidRDefault="00815232" w:rsidP="004043D5">
      <w:pPr>
        <w:pStyle w:val="NoSpacing"/>
        <w:rPr>
          <w:rFonts w:ascii="Arial" w:hAnsi="Arial" w:cs="Arial"/>
          <w:b/>
          <w:color w:val="548DD4" w:themeColor="text2" w:themeTint="99"/>
          <w:sz w:val="27"/>
          <w:szCs w:val="27"/>
        </w:rPr>
      </w:pPr>
      <w:r w:rsidRPr="004043D5">
        <w:rPr>
          <w:rFonts w:ascii="Arial" w:hAnsi="Arial" w:cs="Arial"/>
          <w:b/>
          <w:color w:val="548DD4" w:themeColor="text2" w:themeTint="99"/>
          <w:sz w:val="27"/>
          <w:szCs w:val="27"/>
        </w:rPr>
        <w:t>Impact on the National Health Service Corps</w:t>
      </w:r>
    </w:p>
    <w:p w14:paraId="19A83873" w14:textId="77777777" w:rsidR="00815232" w:rsidRPr="00815232" w:rsidRDefault="00815232" w:rsidP="004043D5">
      <w:pPr>
        <w:numPr>
          <w:ilvl w:val="0"/>
          <w:numId w:val="16"/>
        </w:numPr>
        <w:shd w:val="clear" w:color="auto" w:fill="FFFFFF"/>
        <w:spacing w:after="0" w:line="270" w:lineRule="atLeast"/>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 xml:space="preserve">HRSA fosters placement of health care professionals in currently designated shortage areas by providing scholarships and loan repayment through the National Health Service Corps (NHSC) to professionals who agree to work in shortage areas for a specified amount of time. </w:t>
      </w:r>
    </w:p>
    <w:p w14:paraId="658A5DA8" w14:textId="59856BEF" w:rsidR="00815232" w:rsidRPr="00815232" w:rsidRDefault="00815232" w:rsidP="004043D5">
      <w:pPr>
        <w:numPr>
          <w:ilvl w:val="0"/>
          <w:numId w:val="16"/>
        </w:numPr>
        <w:shd w:val="clear" w:color="auto" w:fill="FFFFFF"/>
        <w:spacing w:after="0" w:line="270" w:lineRule="atLeast"/>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CNMs/CMs and OB/GYNs can qualify for these programs, but their qualification is based on working in an area that has been identified as experienc</w:t>
      </w:r>
      <w:r w:rsidR="00D50732">
        <w:rPr>
          <w:rFonts w:ascii="Arial" w:eastAsia="Times New Roman" w:hAnsi="Arial" w:cs="Arial"/>
          <w:color w:val="404040" w:themeColor="text1" w:themeTint="BF"/>
          <w:sz w:val="20"/>
          <w:szCs w:val="20"/>
        </w:rPr>
        <w:t xml:space="preserve">ing a shortage of primary care </w:t>
      </w:r>
      <w:r w:rsidRPr="00815232">
        <w:rPr>
          <w:rFonts w:ascii="Arial" w:eastAsia="Times New Roman" w:hAnsi="Arial" w:cs="Arial"/>
          <w:color w:val="404040" w:themeColor="text1" w:themeTint="BF"/>
          <w:sz w:val="20"/>
          <w:szCs w:val="20"/>
        </w:rPr>
        <w:t>professions.  These shortage areas may, but do not necessarily overlap with areas of the country experiencing shortages of maternity care providers.</w:t>
      </w:r>
    </w:p>
    <w:p w14:paraId="0837D39F" w14:textId="581A2CAA" w:rsidR="00815232" w:rsidRPr="00815232" w:rsidRDefault="00815232" w:rsidP="004043D5">
      <w:pPr>
        <w:numPr>
          <w:ilvl w:val="0"/>
          <w:numId w:val="16"/>
        </w:numPr>
        <w:shd w:val="clear" w:color="auto" w:fill="FFFFFF"/>
        <w:spacing w:after="0" w:line="270" w:lineRule="atLeast"/>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The new maternity care shortage area designation will allow HRSA to support through the NHSC those professionals whose expertise best aligns with that particular type of shortage</w:t>
      </w:r>
      <w:r w:rsidR="00D50732">
        <w:rPr>
          <w:rFonts w:ascii="Arial" w:eastAsia="Times New Roman" w:hAnsi="Arial" w:cs="Arial"/>
          <w:color w:val="404040" w:themeColor="text1" w:themeTint="BF"/>
          <w:sz w:val="20"/>
          <w:szCs w:val="20"/>
        </w:rPr>
        <w:t xml:space="preserve"> experienced in a given area.</w:t>
      </w:r>
      <w:r w:rsidRPr="00815232">
        <w:rPr>
          <w:rFonts w:ascii="Arial" w:eastAsia="Times New Roman" w:hAnsi="Arial" w:cs="Arial"/>
          <w:color w:val="404040" w:themeColor="text1" w:themeTint="BF"/>
          <w:sz w:val="20"/>
          <w:szCs w:val="20"/>
        </w:rPr>
        <w:t xml:space="preserve">  </w:t>
      </w:r>
    </w:p>
    <w:p w14:paraId="60BE2937" w14:textId="1A9702D5" w:rsidR="00815232" w:rsidRDefault="00815232" w:rsidP="004043D5">
      <w:pPr>
        <w:numPr>
          <w:ilvl w:val="0"/>
          <w:numId w:val="16"/>
        </w:numPr>
        <w:shd w:val="clear" w:color="auto" w:fill="FFFFFF"/>
        <w:spacing w:after="0" w:line="270" w:lineRule="atLeast"/>
        <w:rPr>
          <w:rFonts w:ascii="Arial" w:eastAsia="Times New Roman" w:hAnsi="Arial" w:cs="Arial"/>
          <w:color w:val="404040" w:themeColor="text1" w:themeTint="BF"/>
          <w:sz w:val="20"/>
          <w:szCs w:val="20"/>
        </w:rPr>
      </w:pPr>
      <w:r w:rsidRPr="00815232">
        <w:rPr>
          <w:rFonts w:ascii="Arial" w:eastAsia="Times New Roman" w:hAnsi="Arial" w:cs="Arial"/>
          <w:color w:val="404040" w:themeColor="text1" w:themeTint="BF"/>
          <w:sz w:val="20"/>
          <w:szCs w:val="20"/>
        </w:rPr>
        <w:t xml:space="preserve">The legislation does not create new </w:t>
      </w:r>
      <w:r w:rsidR="00D50732" w:rsidRPr="00815232">
        <w:rPr>
          <w:rFonts w:ascii="Arial" w:eastAsia="Times New Roman" w:hAnsi="Arial" w:cs="Arial"/>
          <w:color w:val="404040" w:themeColor="text1" w:themeTint="BF"/>
          <w:sz w:val="20"/>
          <w:szCs w:val="20"/>
        </w:rPr>
        <w:t>expenditures;</w:t>
      </w:r>
      <w:r w:rsidRPr="00815232">
        <w:rPr>
          <w:rFonts w:ascii="Arial" w:eastAsia="Times New Roman" w:hAnsi="Arial" w:cs="Arial"/>
          <w:color w:val="404040" w:themeColor="text1" w:themeTint="BF"/>
          <w:sz w:val="20"/>
          <w:szCs w:val="20"/>
        </w:rPr>
        <w:t xml:space="preserve"> rather, it better targets existing expenditures.</w:t>
      </w:r>
    </w:p>
    <w:p w14:paraId="7F305031" w14:textId="77777777" w:rsidR="00D50732" w:rsidRDefault="00D50732" w:rsidP="00D50732">
      <w:pPr>
        <w:shd w:val="clear" w:color="auto" w:fill="FFFFFF"/>
        <w:spacing w:after="0" w:line="270" w:lineRule="atLeast"/>
        <w:rPr>
          <w:rFonts w:ascii="Arial" w:eastAsia="Times New Roman" w:hAnsi="Arial" w:cs="Arial"/>
          <w:color w:val="404040" w:themeColor="text1" w:themeTint="BF"/>
          <w:sz w:val="20"/>
          <w:szCs w:val="20"/>
        </w:rPr>
      </w:pPr>
    </w:p>
    <w:p w14:paraId="535DB3BE" w14:textId="77777777" w:rsidR="007F5180" w:rsidRDefault="00D50732" w:rsidP="007F5180">
      <w:pPr>
        <w:pStyle w:val="NoSpacing"/>
        <w:rPr>
          <w:rFonts w:ascii="Arial" w:hAnsi="Arial" w:cs="Arial"/>
          <w:b/>
          <w:color w:val="548DD4" w:themeColor="text2" w:themeTint="99"/>
          <w:sz w:val="27"/>
          <w:szCs w:val="27"/>
        </w:rPr>
      </w:pPr>
      <w:r w:rsidRPr="007F5180">
        <w:rPr>
          <w:rFonts w:ascii="Arial" w:hAnsi="Arial" w:cs="Arial"/>
          <w:b/>
          <w:color w:val="548DD4" w:themeColor="text2" w:themeTint="99"/>
          <w:sz w:val="27"/>
          <w:szCs w:val="27"/>
        </w:rPr>
        <w:t>Becoming a Co-Sponsor</w:t>
      </w:r>
    </w:p>
    <w:p w14:paraId="4B4CFB84" w14:textId="037468E3" w:rsidR="007F5180" w:rsidRPr="007F5180" w:rsidRDefault="007F5180" w:rsidP="007F5180">
      <w:pPr>
        <w:pStyle w:val="NoSpacing"/>
        <w:numPr>
          <w:ilvl w:val="0"/>
          <w:numId w:val="18"/>
        </w:numPr>
        <w:rPr>
          <w:rFonts w:ascii="Arial" w:hAnsi="Arial" w:cs="Arial"/>
          <w:color w:val="404040" w:themeColor="text1" w:themeTint="BF"/>
          <w:sz w:val="20"/>
          <w:szCs w:val="20"/>
        </w:rPr>
      </w:pPr>
      <w:r w:rsidRPr="007F5180">
        <w:rPr>
          <w:rFonts w:ascii="Arial" w:hAnsi="Arial" w:cs="Arial"/>
          <w:color w:val="404040" w:themeColor="text1" w:themeTint="BF"/>
          <w:sz w:val="20"/>
          <w:szCs w:val="20"/>
        </w:rPr>
        <w:t>On M</w:t>
      </w:r>
      <w:r w:rsidR="00D50732" w:rsidRPr="007F5180">
        <w:rPr>
          <w:rFonts w:ascii="Arial" w:hAnsi="Arial" w:cs="Arial"/>
          <w:color w:val="404040" w:themeColor="text1" w:themeTint="BF"/>
          <w:sz w:val="20"/>
          <w:szCs w:val="20"/>
        </w:rPr>
        <w:t>arch 3, 2015, the “Improving Access to Maternity Care Act of 2015,” (H.R.1209/S. 628) was introduced in the House by Rep. Mike Burgess (R-TX) and Rep. Lois Capps (D-CA) and in the Senate by Sen. Mark Kirk (R-IL) and Sen. Tammy Baldwin (D-WI).</w:t>
      </w:r>
      <w:r>
        <w:rPr>
          <w:rFonts w:ascii="Arial" w:hAnsi="Arial" w:cs="Arial"/>
          <w:color w:val="404040" w:themeColor="text1" w:themeTint="BF"/>
          <w:sz w:val="20"/>
          <w:szCs w:val="20"/>
        </w:rPr>
        <w:t xml:space="preserve">  Bipartisan co-sponsorship has developed in both chambers.</w:t>
      </w:r>
    </w:p>
    <w:p w14:paraId="0DCEC59D" w14:textId="775D35B6" w:rsidR="00D50732" w:rsidRPr="007F5180" w:rsidRDefault="00D50732" w:rsidP="007F5180">
      <w:pPr>
        <w:pStyle w:val="NoSpacing"/>
        <w:numPr>
          <w:ilvl w:val="0"/>
          <w:numId w:val="18"/>
        </w:numPr>
        <w:rPr>
          <w:rFonts w:ascii="Arial" w:hAnsi="Arial" w:cs="Arial"/>
          <w:color w:val="404040" w:themeColor="text1" w:themeTint="BF"/>
          <w:sz w:val="20"/>
          <w:szCs w:val="20"/>
        </w:rPr>
      </w:pPr>
      <w:r w:rsidRPr="007F5180">
        <w:rPr>
          <w:rFonts w:ascii="Arial" w:hAnsi="Arial" w:cs="Arial"/>
          <w:color w:val="404040" w:themeColor="text1" w:themeTint="BF"/>
          <w:sz w:val="20"/>
          <w:szCs w:val="20"/>
        </w:rPr>
        <w:t xml:space="preserve">To cosponsor the House bill please contact Ms. Danielle Steele in Rep. Burgess’ office at </w:t>
      </w:r>
      <w:hyperlink r:id="rId16" w:history="1">
        <w:r w:rsidR="007F5180" w:rsidRPr="007F5180">
          <w:rPr>
            <w:rStyle w:val="Hyperlink"/>
            <w:rFonts w:ascii="Arial" w:hAnsi="Arial" w:cs="Arial"/>
            <w:sz w:val="20"/>
            <w:szCs w:val="20"/>
            <w:u w:val="none"/>
          </w:rPr>
          <w:t>Danielle.Steele@mail.house.gov</w:t>
        </w:r>
      </w:hyperlink>
      <w:r w:rsidR="007F5180">
        <w:rPr>
          <w:rFonts w:ascii="Arial" w:hAnsi="Arial" w:cs="Arial"/>
          <w:color w:val="404040" w:themeColor="text1" w:themeTint="BF"/>
          <w:sz w:val="20"/>
          <w:szCs w:val="20"/>
        </w:rPr>
        <w:t xml:space="preserve"> </w:t>
      </w:r>
      <w:r w:rsidRPr="007F5180">
        <w:rPr>
          <w:rFonts w:ascii="Arial" w:hAnsi="Arial" w:cs="Arial"/>
          <w:color w:val="404040" w:themeColor="text1" w:themeTint="BF"/>
          <w:sz w:val="20"/>
          <w:szCs w:val="20"/>
        </w:rPr>
        <w:t xml:space="preserve">or Ms. Devin </w:t>
      </w:r>
      <w:proofErr w:type="spellStart"/>
      <w:r w:rsidRPr="007F5180">
        <w:rPr>
          <w:rFonts w:ascii="Arial" w:hAnsi="Arial" w:cs="Arial"/>
          <w:color w:val="404040" w:themeColor="text1" w:themeTint="BF"/>
          <w:sz w:val="20"/>
          <w:szCs w:val="20"/>
        </w:rPr>
        <w:t>McBrayer</w:t>
      </w:r>
      <w:proofErr w:type="spellEnd"/>
      <w:r w:rsidRPr="007F5180">
        <w:rPr>
          <w:rFonts w:ascii="Arial" w:hAnsi="Arial" w:cs="Arial"/>
          <w:color w:val="404040" w:themeColor="text1" w:themeTint="BF"/>
          <w:sz w:val="20"/>
          <w:szCs w:val="20"/>
        </w:rPr>
        <w:t xml:space="preserve"> in Rep. Capps’ office at </w:t>
      </w:r>
      <w:hyperlink r:id="rId17" w:history="1">
        <w:r w:rsidR="007F5180" w:rsidRPr="007F5180">
          <w:rPr>
            <w:rStyle w:val="Hyperlink"/>
            <w:rFonts w:ascii="Arial" w:hAnsi="Arial" w:cs="Arial"/>
            <w:sz w:val="20"/>
            <w:szCs w:val="20"/>
            <w:u w:val="none"/>
          </w:rPr>
          <w:t>Devin.McBrayer@mail.house.gov</w:t>
        </w:r>
      </w:hyperlink>
      <w:r w:rsidRPr="007F5180">
        <w:rPr>
          <w:rFonts w:ascii="Arial" w:hAnsi="Arial" w:cs="Arial"/>
          <w:color w:val="404040" w:themeColor="text1" w:themeTint="BF"/>
          <w:sz w:val="20"/>
          <w:szCs w:val="20"/>
        </w:rPr>
        <w:t xml:space="preserve">. To cosponsor the Senate bill please contact Mr. Andrew Vogt in Senator Kirk’s office at </w:t>
      </w:r>
      <w:hyperlink r:id="rId18" w:history="1">
        <w:r w:rsidR="007F5180" w:rsidRPr="007F5180">
          <w:rPr>
            <w:rStyle w:val="Hyperlink"/>
            <w:rFonts w:ascii="Arial" w:hAnsi="Arial" w:cs="Arial"/>
            <w:sz w:val="20"/>
            <w:szCs w:val="20"/>
            <w:u w:val="none"/>
          </w:rPr>
          <w:t>Andrew_Vogt@kirk.senate.gov</w:t>
        </w:r>
      </w:hyperlink>
      <w:r w:rsidR="007F5180" w:rsidRPr="007F5180">
        <w:rPr>
          <w:rFonts w:ascii="Arial" w:hAnsi="Arial" w:cs="Arial"/>
          <w:color w:val="404040" w:themeColor="text1" w:themeTint="BF"/>
          <w:sz w:val="20"/>
          <w:szCs w:val="20"/>
        </w:rPr>
        <w:t xml:space="preserve"> </w:t>
      </w:r>
      <w:r w:rsidRPr="007F5180">
        <w:rPr>
          <w:rFonts w:ascii="Arial" w:hAnsi="Arial" w:cs="Arial"/>
          <w:color w:val="404040" w:themeColor="text1" w:themeTint="BF"/>
          <w:sz w:val="20"/>
          <w:szCs w:val="20"/>
        </w:rPr>
        <w:t xml:space="preserve">or Kathleen Laird in Senator Baldwin’s office at </w:t>
      </w:r>
      <w:hyperlink r:id="rId19" w:history="1">
        <w:r w:rsidR="007F5180" w:rsidRPr="007F5180">
          <w:rPr>
            <w:rStyle w:val="Hyperlink"/>
            <w:rFonts w:ascii="Arial" w:hAnsi="Arial" w:cs="Arial"/>
            <w:sz w:val="20"/>
            <w:szCs w:val="20"/>
            <w:u w:val="none"/>
          </w:rPr>
          <w:t>Kathleen_Laird@baldwin.senate.go</w:t>
        </w:r>
        <w:r w:rsidR="007F5180" w:rsidRPr="007F5180">
          <w:rPr>
            <w:rStyle w:val="Hyperlink"/>
            <w:rFonts w:ascii="Arial" w:hAnsi="Arial" w:cs="Arial"/>
            <w:color w:val="404040" w:themeColor="text1" w:themeTint="BF"/>
            <w:sz w:val="20"/>
            <w:szCs w:val="20"/>
            <w:u w:val="none"/>
          </w:rPr>
          <w:t>v</w:t>
        </w:r>
      </w:hyperlink>
      <w:r w:rsidRPr="007F5180">
        <w:rPr>
          <w:rFonts w:ascii="Arial" w:hAnsi="Arial" w:cs="Arial"/>
          <w:color w:val="404040" w:themeColor="text1" w:themeTint="BF"/>
          <w:sz w:val="20"/>
          <w:szCs w:val="20"/>
        </w:rPr>
        <w:t xml:space="preserve">. You may also contact </w:t>
      </w:r>
      <w:r w:rsidR="007F5180" w:rsidRPr="007F5180">
        <w:rPr>
          <w:rFonts w:ascii="Arial" w:hAnsi="Arial" w:cs="Arial"/>
          <w:color w:val="404040" w:themeColor="text1" w:themeTint="BF"/>
          <w:sz w:val="20"/>
          <w:szCs w:val="20"/>
        </w:rPr>
        <w:t xml:space="preserve">ACNM’s federal representative, </w:t>
      </w:r>
      <w:r w:rsidRPr="007F5180">
        <w:rPr>
          <w:rFonts w:ascii="Arial" w:hAnsi="Arial" w:cs="Arial"/>
          <w:color w:val="404040" w:themeColor="text1" w:themeTint="BF"/>
          <w:sz w:val="20"/>
          <w:szCs w:val="20"/>
        </w:rPr>
        <w:t xml:space="preserve">Patrick Cooney at (202) 347-0034 x101 or via email at </w:t>
      </w:r>
      <w:hyperlink r:id="rId20" w:history="1">
        <w:r w:rsidR="007F5180" w:rsidRPr="007F5180">
          <w:rPr>
            <w:rStyle w:val="Hyperlink"/>
            <w:rFonts w:ascii="Arial" w:hAnsi="Arial" w:cs="Arial"/>
            <w:sz w:val="20"/>
            <w:szCs w:val="20"/>
            <w:u w:val="none"/>
          </w:rPr>
          <w:t>Patrick@federalgrp.com</w:t>
        </w:r>
      </w:hyperlink>
      <w:r w:rsidR="007F5180" w:rsidRPr="007F5180">
        <w:rPr>
          <w:rFonts w:ascii="Arial" w:hAnsi="Arial" w:cs="Arial"/>
          <w:color w:val="404040" w:themeColor="text1" w:themeTint="BF"/>
          <w:sz w:val="20"/>
          <w:szCs w:val="20"/>
        </w:rPr>
        <w:t xml:space="preserve"> </w:t>
      </w:r>
      <w:r w:rsidRPr="007F5180">
        <w:rPr>
          <w:rFonts w:ascii="Arial" w:hAnsi="Arial" w:cs="Arial"/>
          <w:color w:val="404040" w:themeColor="text1" w:themeTint="BF"/>
          <w:sz w:val="20"/>
          <w:szCs w:val="20"/>
        </w:rPr>
        <w:t xml:space="preserve">if you have questions regarding this issue. </w:t>
      </w:r>
    </w:p>
    <w:p w14:paraId="1D22CEE8" w14:textId="77777777" w:rsidR="00995C27" w:rsidRDefault="00995C27" w:rsidP="001C1040">
      <w:pPr>
        <w:rPr>
          <w:rFonts w:ascii="Arial" w:hAnsi="Arial" w:cs="Arial"/>
          <w:b/>
          <w:color w:val="404040" w:themeColor="text1" w:themeTint="BF"/>
          <w:sz w:val="20"/>
          <w:szCs w:val="20"/>
        </w:rPr>
        <w:sectPr w:rsidR="00995C27" w:rsidSect="00D50732">
          <w:footerReference w:type="default" r:id="rId21"/>
          <w:headerReference w:type="first" r:id="rId22"/>
          <w:footerReference w:type="first" r:id="rId23"/>
          <w:pgSz w:w="12240" w:h="15840"/>
          <w:pgMar w:top="1708" w:right="1008" w:bottom="1260" w:left="1080" w:header="0" w:footer="0" w:gutter="0"/>
          <w:cols w:space="720"/>
          <w:noEndnote/>
          <w:docGrid w:linePitch="326"/>
        </w:sectPr>
      </w:pPr>
    </w:p>
    <w:p w14:paraId="50A8A323" w14:textId="0DC3C79F" w:rsidR="00854234" w:rsidRPr="003011D4" w:rsidRDefault="00995C27" w:rsidP="00995C27">
      <w:pPr>
        <w:pStyle w:val="NoSpacing"/>
        <w:jc w:val="center"/>
        <w:rPr>
          <w:rFonts w:ascii="Arial" w:hAnsi="Arial"/>
          <w:b/>
          <w:color w:val="548DD4" w:themeColor="text2" w:themeTint="99"/>
          <w:sz w:val="44"/>
          <w:szCs w:val="44"/>
        </w:rPr>
      </w:pPr>
      <w:r w:rsidRPr="00166277">
        <w:rPr>
          <w:rFonts w:ascii="Arial" w:hAnsi="Arial"/>
          <w:b/>
          <w:color w:val="548DD4" w:themeColor="text2" w:themeTint="99"/>
          <w:sz w:val="44"/>
          <w:szCs w:val="44"/>
          <w:highlight w:val="yellow"/>
        </w:rPr>
        <w:lastRenderedPageBreak/>
        <w:t xml:space="preserve">Legislation on </w:t>
      </w:r>
      <w:r w:rsidR="00932CD4">
        <w:rPr>
          <w:rFonts w:ascii="Arial" w:hAnsi="Arial"/>
          <w:b/>
          <w:color w:val="548DD4" w:themeColor="text2" w:themeTint="99"/>
          <w:sz w:val="44"/>
          <w:szCs w:val="44"/>
          <w:highlight w:val="yellow"/>
        </w:rPr>
        <w:t xml:space="preserve">CNM </w:t>
      </w:r>
      <w:r w:rsidR="00D75FA0" w:rsidRPr="00932CD4">
        <w:rPr>
          <w:rFonts w:ascii="Arial" w:hAnsi="Arial"/>
          <w:b/>
          <w:color w:val="548DD4" w:themeColor="text2" w:themeTint="99"/>
          <w:sz w:val="44"/>
          <w:szCs w:val="44"/>
          <w:highlight w:val="yellow"/>
        </w:rPr>
        <w:t>Supervision of SNMs/Interns/Residents</w:t>
      </w:r>
    </w:p>
    <w:p w14:paraId="4F363236" w14:textId="77777777" w:rsidR="00995C27" w:rsidRPr="003011D4" w:rsidRDefault="00995C27" w:rsidP="00995C27">
      <w:pPr>
        <w:pStyle w:val="NoSpacing"/>
        <w:rPr>
          <w:rFonts w:ascii="Arial" w:hAnsi="Arial"/>
          <w:sz w:val="36"/>
        </w:rPr>
      </w:pPr>
    </w:p>
    <w:p w14:paraId="199C2697" w14:textId="74E37378" w:rsidR="003011D4" w:rsidRPr="003011D4" w:rsidRDefault="003011D4" w:rsidP="00995C27">
      <w:pPr>
        <w:pStyle w:val="NoSpacing"/>
        <w:rPr>
          <w:rFonts w:ascii="Arial" w:hAnsi="Arial"/>
          <w:b/>
          <w:color w:val="548DD4" w:themeColor="text2" w:themeTint="99"/>
          <w:sz w:val="27"/>
          <w:szCs w:val="27"/>
        </w:rPr>
      </w:pPr>
      <w:r w:rsidRPr="003011D4">
        <w:rPr>
          <w:rFonts w:ascii="Arial" w:hAnsi="Arial"/>
          <w:b/>
          <w:color w:val="548DD4" w:themeColor="text2" w:themeTint="99"/>
          <w:sz w:val="27"/>
          <w:szCs w:val="27"/>
        </w:rPr>
        <w:t>Why this Legislation is Needed</w:t>
      </w:r>
    </w:p>
    <w:p w14:paraId="4ED0C0AB" w14:textId="77777777" w:rsidR="004B2F83" w:rsidRDefault="00476BDA" w:rsidP="00476BDA">
      <w:pPr>
        <w:pStyle w:val="NoSpacing"/>
        <w:numPr>
          <w:ilvl w:val="0"/>
          <w:numId w:val="19"/>
        </w:numPr>
        <w:rPr>
          <w:rFonts w:ascii="Arial" w:hAnsi="Arial"/>
          <w:color w:val="404040" w:themeColor="text1" w:themeTint="BF"/>
          <w:sz w:val="20"/>
          <w:szCs w:val="20"/>
        </w:rPr>
      </w:pPr>
      <w:r>
        <w:rPr>
          <w:rFonts w:ascii="Arial" w:hAnsi="Arial"/>
          <w:color w:val="404040" w:themeColor="text1" w:themeTint="BF"/>
          <w:sz w:val="20"/>
          <w:szCs w:val="20"/>
        </w:rPr>
        <w:t>Interprofessional education, where students</w:t>
      </w:r>
      <w:r w:rsidR="00FB758C">
        <w:rPr>
          <w:rFonts w:ascii="Arial" w:hAnsi="Arial"/>
          <w:color w:val="404040" w:themeColor="text1" w:themeTint="BF"/>
          <w:sz w:val="20"/>
          <w:szCs w:val="20"/>
        </w:rPr>
        <w:t xml:space="preserve"> in one discipline</w:t>
      </w:r>
      <w:r>
        <w:rPr>
          <w:rFonts w:ascii="Arial" w:hAnsi="Arial"/>
          <w:color w:val="404040" w:themeColor="text1" w:themeTint="BF"/>
          <w:sz w:val="20"/>
          <w:szCs w:val="20"/>
        </w:rPr>
        <w:t xml:space="preserve"> rec</w:t>
      </w:r>
      <w:r w:rsidR="00FB758C">
        <w:rPr>
          <w:rFonts w:ascii="Arial" w:hAnsi="Arial"/>
          <w:color w:val="404040" w:themeColor="text1" w:themeTint="BF"/>
          <w:sz w:val="20"/>
          <w:szCs w:val="20"/>
        </w:rPr>
        <w:t>eive instruction from providers working in</w:t>
      </w:r>
      <w:r>
        <w:rPr>
          <w:rFonts w:ascii="Arial" w:hAnsi="Arial"/>
          <w:color w:val="404040" w:themeColor="text1" w:themeTint="BF"/>
          <w:sz w:val="20"/>
          <w:szCs w:val="20"/>
        </w:rPr>
        <w:t xml:space="preserve"> </w:t>
      </w:r>
      <w:r w:rsidR="00FB758C">
        <w:rPr>
          <w:rFonts w:ascii="Arial" w:hAnsi="Arial"/>
          <w:color w:val="404040" w:themeColor="text1" w:themeTint="BF"/>
          <w:sz w:val="20"/>
          <w:szCs w:val="20"/>
        </w:rPr>
        <w:t xml:space="preserve">other </w:t>
      </w:r>
      <w:r>
        <w:rPr>
          <w:rFonts w:ascii="Arial" w:hAnsi="Arial"/>
          <w:color w:val="404040" w:themeColor="text1" w:themeTint="BF"/>
          <w:sz w:val="20"/>
          <w:szCs w:val="20"/>
        </w:rPr>
        <w:t>disciplines</w:t>
      </w:r>
      <w:r w:rsidR="004B2F83">
        <w:rPr>
          <w:rFonts w:ascii="Arial" w:hAnsi="Arial"/>
          <w:color w:val="404040" w:themeColor="text1" w:themeTint="BF"/>
          <w:sz w:val="20"/>
          <w:szCs w:val="20"/>
        </w:rPr>
        <w:t>,</w:t>
      </w:r>
      <w:r>
        <w:rPr>
          <w:rFonts w:ascii="Arial" w:hAnsi="Arial"/>
          <w:color w:val="404040" w:themeColor="text1" w:themeTint="BF"/>
          <w:sz w:val="20"/>
          <w:szCs w:val="20"/>
        </w:rPr>
        <w:t xml:space="preserve"> has become much more common</w:t>
      </w:r>
      <w:r w:rsidR="00FB758C">
        <w:rPr>
          <w:rFonts w:ascii="Arial" w:hAnsi="Arial"/>
          <w:color w:val="404040" w:themeColor="text1" w:themeTint="BF"/>
          <w:sz w:val="20"/>
          <w:szCs w:val="20"/>
        </w:rPr>
        <w:t xml:space="preserve">. This model benefits students </w:t>
      </w:r>
      <w:r w:rsidR="004B2F83">
        <w:rPr>
          <w:rFonts w:ascii="Arial" w:hAnsi="Arial"/>
          <w:color w:val="404040" w:themeColor="text1" w:themeTint="BF"/>
          <w:sz w:val="20"/>
          <w:szCs w:val="20"/>
        </w:rPr>
        <w:t>by familiarizing</w:t>
      </w:r>
      <w:r w:rsidR="00FB758C">
        <w:rPr>
          <w:rFonts w:ascii="Arial" w:hAnsi="Arial"/>
          <w:color w:val="404040" w:themeColor="text1" w:themeTint="BF"/>
          <w:sz w:val="20"/>
          <w:szCs w:val="20"/>
        </w:rPr>
        <w:t xml:space="preserve"> the</w:t>
      </w:r>
      <w:r w:rsidR="004B2F83">
        <w:rPr>
          <w:rFonts w:ascii="Arial" w:hAnsi="Arial"/>
          <w:color w:val="404040" w:themeColor="text1" w:themeTint="BF"/>
          <w:sz w:val="20"/>
          <w:szCs w:val="20"/>
        </w:rPr>
        <w:t>m</w:t>
      </w:r>
      <w:r w:rsidR="00FB758C">
        <w:rPr>
          <w:rFonts w:ascii="Arial" w:hAnsi="Arial"/>
          <w:color w:val="404040" w:themeColor="text1" w:themeTint="BF"/>
          <w:sz w:val="20"/>
          <w:szCs w:val="20"/>
        </w:rPr>
        <w:t xml:space="preserve"> with the approaches, philosophy and skills of the various professional</w:t>
      </w:r>
      <w:r w:rsidR="004B2F83">
        <w:rPr>
          <w:rFonts w:ascii="Arial" w:hAnsi="Arial"/>
          <w:color w:val="404040" w:themeColor="text1" w:themeTint="BF"/>
          <w:sz w:val="20"/>
          <w:szCs w:val="20"/>
        </w:rPr>
        <w:t>s</w:t>
      </w:r>
      <w:r w:rsidR="00FB758C">
        <w:rPr>
          <w:rFonts w:ascii="Arial" w:hAnsi="Arial"/>
          <w:color w:val="404040" w:themeColor="text1" w:themeTint="BF"/>
          <w:sz w:val="20"/>
          <w:szCs w:val="20"/>
        </w:rPr>
        <w:t xml:space="preserve"> with whom they will be working in a team environment </w:t>
      </w:r>
      <w:r w:rsidR="004B2F83">
        <w:rPr>
          <w:rFonts w:ascii="Arial" w:hAnsi="Arial"/>
          <w:color w:val="404040" w:themeColor="text1" w:themeTint="BF"/>
          <w:sz w:val="20"/>
          <w:szCs w:val="20"/>
        </w:rPr>
        <w:t>throughout their careers</w:t>
      </w:r>
      <w:r w:rsidR="00FB758C">
        <w:rPr>
          <w:rFonts w:ascii="Arial" w:hAnsi="Arial"/>
          <w:color w:val="404040" w:themeColor="text1" w:themeTint="BF"/>
          <w:sz w:val="20"/>
          <w:szCs w:val="20"/>
        </w:rPr>
        <w:t xml:space="preserve">.  </w:t>
      </w:r>
      <w:r w:rsidR="004B2F83">
        <w:rPr>
          <w:rFonts w:ascii="Arial" w:hAnsi="Arial"/>
          <w:color w:val="404040" w:themeColor="text1" w:themeTint="BF"/>
          <w:sz w:val="20"/>
          <w:szCs w:val="20"/>
        </w:rPr>
        <w:t xml:space="preserve">This is a good thing for patients.  </w:t>
      </w:r>
    </w:p>
    <w:p w14:paraId="6202F33B" w14:textId="4B90734F" w:rsidR="00476BDA" w:rsidRPr="004B2F83" w:rsidRDefault="00FB758C" w:rsidP="00476BDA">
      <w:pPr>
        <w:pStyle w:val="NoSpacing"/>
        <w:numPr>
          <w:ilvl w:val="0"/>
          <w:numId w:val="19"/>
        </w:numPr>
        <w:rPr>
          <w:rFonts w:ascii="Arial" w:hAnsi="Arial"/>
          <w:color w:val="404040" w:themeColor="text1" w:themeTint="BF"/>
          <w:sz w:val="20"/>
          <w:szCs w:val="20"/>
        </w:rPr>
      </w:pPr>
      <w:r w:rsidRPr="004B2F83">
        <w:rPr>
          <w:rFonts w:ascii="Arial" w:hAnsi="Arial"/>
          <w:color w:val="404040" w:themeColor="text1" w:themeTint="BF"/>
          <w:sz w:val="20"/>
          <w:szCs w:val="20"/>
        </w:rPr>
        <w:t>The prevalence of interprofessional education is likely to expand in the future.</w:t>
      </w:r>
      <w:r w:rsidR="004B2F83" w:rsidRPr="004B2F83">
        <w:rPr>
          <w:rFonts w:ascii="Arial" w:hAnsi="Arial"/>
          <w:color w:val="404040" w:themeColor="text1" w:themeTint="BF"/>
          <w:sz w:val="20"/>
          <w:szCs w:val="20"/>
        </w:rPr>
        <w:t xml:space="preserve">  </w:t>
      </w:r>
      <w:r w:rsidRPr="004B2F83">
        <w:rPr>
          <w:rFonts w:ascii="Arial" w:hAnsi="Arial"/>
          <w:color w:val="404040" w:themeColor="text1" w:themeTint="BF"/>
          <w:sz w:val="20"/>
          <w:szCs w:val="20"/>
        </w:rPr>
        <w:t xml:space="preserve">The American College of Nurse-Midwives and American College of Obstetricians and Gynecologists are engaged in a specific joint effort to expand the use of interprofessional education. </w:t>
      </w:r>
    </w:p>
    <w:p w14:paraId="2D6B305F" w14:textId="77777777" w:rsidR="00FB758C" w:rsidRDefault="00FB758C" w:rsidP="00476BDA">
      <w:pPr>
        <w:pStyle w:val="NoSpacing"/>
        <w:numPr>
          <w:ilvl w:val="0"/>
          <w:numId w:val="19"/>
        </w:numPr>
        <w:rPr>
          <w:rFonts w:ascii="Arial" w:hAnsi="Arial"/>
          <w:color w:val="404040" w:themeColor="text1" w:themeTint="BF"/>
          <w:sz w:val="20"/>
          <w:szCs w:val="20"/>
        </w:rPr>
      </w:pPr>
      <w:r w:rsidRPr="00476BDA">
        <w:rPr>
          <w:rFonts w:ascii="Arial" w:hAnsi="Arial"/>
          <w:color w:val="404040" w:themeColor="text1" w:themeTint="BF"/>
          <w:sz w:val="20"/>
          <w:szCs w:val="20"/>
        </w:rPr>
        <w:t>Certified nurse-midwives (CNMs) and certified midwives (CMs) play a valuable role as</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 xml:space="preserve">educators in the nation’s teaching facilities across the nation. </w:t>
      </w:r>
    </w:p>
    <w:p w14:paraId="362F5DD5" w14:textId="77777777" w:rsidR="005B7B36" w:rsidRPr="00476BDA" w:rsidRDefault="005B7B36" w:rsidP="005B7B36">
      <w:pPr>
        <w:pStyle w:val="NoSpacing"/>
        <w:numPr>
          <w:ilvl w:val="0"/>
          <w:numId w:val="19"/>
        </w:numPr>
        <w:rPr>
          <w:rFonts w:ascii="Arial" w:hAnsi="Arial"/>
          <w:color w:val="404040" w:themeColor="text1" w:themeTint="BF"/>
          <w:sz w:val="20"/>
          <w:szCs w:val="20"/>
        </w:rPr>
      </w:pPr>
      <w:r w:rsidRPr="00476BDA">
        <w:rPr>
          <w:rFonts w:ascii="Arial" w:hAnsi="Arial"/>
          <w:color w:val="404040" w:themeColor="text1" w:themeTint="BF"/>
          <w:sz w:val="20"/>
          <w:szCs w:val="20"/>
        </w:rPr>
        <w:t>The Accreditation Council of Graduate Medical Education’s (ACGME) Program Requirements</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for Graduate Medical Education in Obstetrics and Gynecology, effective as of January 2008,</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highlights the role of CNMs supervising residents in part VI.D of the document. It states, “In the</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clinical learning environment, each patient must have an identifiable, appropriately</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credentialed</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and privileged attending physician (or licensed independent practitioner as</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approved by each Review Committee) who is ultimately responsible for that patient’s care. Any</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health professional with appropriate certification, e.g., Certified Nurse Midwife, Nurse</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Practitioner, Physician Assistant, can be listed as faculty</w:t>
      </w:r>
      <w:r>
        <w:rPr>
          <w:rFonts w:ascii="Arial" w:hAnsi="Arial"/>
          <w:color w:val="404040" w:themeColor="text1" w:themeTint="BF"/>
          <w:sz w:val="20"/>
          <w:szCs w:val="20"/>
        </w:rPr>
        <w:t>.”</w:t>
      </w:r>
      <w:r w:rsidRPr="00476BDA">
        <w:rPr>
          <w:rFonts w:ascii="Arial" w:hAnsi="Arial"/>
          <w:color w:val="404040" w:themeColor="text1" w:themeTint="BF"/>
          <w:sz w:val="20"/>
          <w:szCs w:val="20"/>
        </w:rPr>
        <w:t xml:space="preserve"> </w:t>
      </w:r>
    </w:p>
    <w:p w14:paraId="4C148B4E" w14:textId="1DE10D07" w:rsidR="00476BDA" w:rsidRPr="005B7B36" w:rsidRDefault="00FB758C" w:rsidP="00476BDA">
      <w:pPr>
        <w:pStyle w:val="NoSpacing"/>
        <w:numPr>
          <w:ilvl w:val="0"/>
          <w:numId w:val="19"/>
        </w:numPr>
        <w:rPr>
          <w:rFonts w:ascii="Arial" w:hAnsi="Arial"/>
          <w:color w:val="404040" w:themeColor="text1" w:themeTint="BF"/>
          <w:sz w:val="20"/>
          <w:szCs w:val="20"/>
        </w:rPr>
      </w:pPr>
      <w:r w:rsidRPr="005B7B36">
        <w:rPr>
          <w:rFonts w:ascii="Arial" w:hAnsi="Arial"/>
          <w:color w:val="404040" w:themeColor="text1" w:themeTint="BF"/>
          <w:sz w:val="20"/>
          <w:szCs w:val="20"/>
        </w:rPr>
        <w:t xml:space="preserve">Presently, teaching facilities are not explicitly allowed to bill the Medicare program for a midwife’s time spent in the supervision and instruction of </w:t>
      </w:r>
      <w:r w:rsidR="004B2F83" w:rsidRPr="005B7B36">
        <w:rPr>
          <w:rFonts w:ascii="Arial" w:hAnsi="Arial"/>
          <w:color w:val="404040" w:themeColor="text1" w:themeTint="BF"/>
          <w:sz w:val="20"/>
          <w:szCs w:val="20"/>
        </w:rPr>
        <w:t xml:space="preserve">medical </w:t>
      </w:r>
      <w:r w:rsidRPr="005B7B36">
        <w:rPr>
          <w:rFonts w:ascii="Arial" w:hAnsi="Arial"/>
          <w:color w:val="404040" w:themeColor="text1" w:themeTint="BF"/>
          <w:sz w:val="20"/>
          <w:szCs w:val="20"/>
        </w:rPr>
        <w:t xml:space="preserve">interns and residents in the delivery of appropriate obstetrical and gynecological care.  The Medicare statute </w:t>
      </w:r>
      <w:r w:rsidR="00476BDA" w:rsidRPr="005B7B36">
        <w:rPr>
          <w:rFonts w:ascii="Arial" w:hAnsi="Arial"/>
          <w:color w:val="404040" w:themeColor="text1" w:themeTint="BF"/>
          <w:sz w:val="20"/>
          <w:szCs w:val="20"/>
        </w:rPr>
        <w:t>is silent on the status of midwives as it relates to teaching facilities, while specifically allowing physicians to be reimbursed for the time they spend training interns and residents.</w:t>
      </w:r>
      <w:r w:rsidRPr="005B7B36">
        <w:rPr>
          <w:rFonts w:ascii="Arial" w:hAnsi="Arial"/>
          <w:color w:val="404040" w:themeColor="text1" w:themeTint="BF"/>
          <w:sz w:val="20"/>
          <w:szCs w:val="20"/>
        </w:rPr>
        <w:t xml:space="preserve">  This is a barrier to the implementation of interprofessional approaches to educating maternity care providers.</w:t>
      </w:r>
    </w:p>
    <w:p w14:paraId="0AE8F3FD" w14:textId="73838403" w:rsidR="00476BDA" w:rsidRPr="00476BDA" w:rsidRDefault="00476BDA" w:rsidP="00476BDA">
      <w:pPr>
        <w:pStyle w:val="NoSpacing"/>
        <w:numPr>
          <w:ilvl w:val="0"/>
          <w:numId w:val="19"/>
        </w:numPr>
        <w:rPr>
          <w:rFonts w:ascii="Arial" w:hAnsi="Arial"/>
          <w:color w:val="404040" w:themeColor="text1" w:themeTint="BF"/>
          <w:sz w:val="20"/>
          <w:szCs w:val="20"/>
        </w:rPr>
      </w:pPr>
      <w:r w:rsidRPr="00476BDA">
        <w:rPr>
          <w:rFonts w:ascii="Arial" w:hAnsi="Arial"/>
          <w:color w:val="404040" w:themeColor="text1" w:themeTint="BF"/>
          <w:sz w:val="20"/>
          <w:szCs w:val="20"/>
        </w:rPr>
        <w:t>Officials at the Centers for Medicare</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and Medicaid Services have told ACNM that a statutory modification would need to be made for</w:t>
      </w:r>
      <w:r>
        <w:rPr>
          <w:rFonts w:ascii="Arial" w:hAnsi="Arial"/>
          <w:color w:val="404040" w:themeColor="text1" w:themeTint="BF"/>
          <w:sz w:val="20"/>
          <w:szCs w:val="20"/>
        </w:rPr>
        <w:t xml:space="preserve"> </w:t>
      </w:r>
      <w:r w:rsidRPr="00476BDA">
        <w:rPr>
          <w:rFonts w:ascii="Arial" w:hAnsi="Arial"/>
          <w:color w:val="404040" w:themeColor="text1" w:themeTint="BF"/>
          <w:sz w:val="20"/>
          <w:szCs w:val="20"/>
        </w:rPr>
        <w:t xml:space="preserve">the agency to pursue rules to allow payment to teaching facilities for </w:t>
      </w:r>
      <w:r w:rsidR="005B7B36">
        <w:rPr>
          <w:rFonts w:ascii="Arial" w:hAnsi="Arial"/>
          <w:color w:val="404040" w:themeColor="text1" w:themeTint="BF"/>
          <w:sz w:val="20"/>
          <w:szCs w:val="20"/>
        </w:rPr>
        <w:t>supervisory services of teaching midwives</w:t>
      </w:r>
      <w:r w:rsidRPr="00476BDA">
        <w:rPr>
          <w:rFonts w:ascii="Arial" w:hAnsi="Arial"/>
          <w:color w:val="404040" w:themeColor="text1" w:themeTint="BF"/>
          <w:sz w:val="20"/>
          <w:szCs w:val="20"/>
        </w:rPr>
        <w:t>.</w:t>
      </w:r>
    </w:p>
    <w:p w14:paraId="5D25FFDE" w14:textId="77777777" w:rsidR="003011D4" w:rsidRDefault="003011D4" w:rsidP="003011D4">
      <w:pPr>
        <w:pStyle w:val="NoSpacing"/>
        <w:rPr>
          <w:rFonts w:ascii="Arial" w:hAnsi="Arial"/>
          <w:color w:val="404040" w:themeColor="text1" w:themeTint="BF"/>
          <w:sz w:val="20"/>
          <w:szCs w:val="20"/>
        </w:rPr>
      </w:pPr>
    </w:p>
    <w:p w14:paraId="4677D28B" w14:textId="4EC94A42" w:rsidR="003011D4" w:rsidRDefault="003011D4" w:rsidP="003011D4">
      <w:pPr>
        <w:pStyle w:val="NoSpacing"/>
        <w:rPr>
          <w:rFonts w:ascii="Arial" w:hAnsi="Arial"/>
          <w:b/>
          <w:color w:val="548DD4" w:themeColor="text2" w:themeTint="99"/>
          <w:sz w:val="27"/>
          <w:szCs w:val="27"/>
        </w:rPr>
      </w:pPr>
      <w:r>
        <w:rPr>
          <w:rFonts w:ascii="Arial" w:hAnsi="Arial"/>
          <w:b/>
          <w:color w:val="548DD4" w:themeColor="text2" w:themeTint="99"/>
          <w:sz w:val="27"/>
          <w:szCs w:val="27"/>
        </w:rPr>
        <w:t>What this Legislation Would Do</w:t>
      </w:r>
    </w:p>
    <w:p w14:paraId="06897F58" w14:textId="6C019F71" w:rsidR="005B7B36" w:rsidRPr="00166277" w:rsidRDefault="005B7B36" w:rsidP="00166277">
      <w:pPr>
        <w:pStyle w:val="NoSpacing"/>
        <w:numPr>
          <w:ilvl w:val="0"/>
          <w:numId w:val="19"/>
        </w:numPr>
        <w:rPr>
          <w:rFonts w:ascii="Arial" w:hAnsi="Arial"/>
          <w:color w:val="404040" w:themeColor="text1" w:themeTint="BF"/>
          <w:sz w:val="20"/>
          <w:szCs w:val="20"/>
        </w:rPr>
      </w:pPr>
      <w:r w:rsidRPr="00166277">
        <w:rPr>
          <w:rFonts w:ascii="Arial" w:hAnsi="Arial"/>
          <w:b/>
          <w:color w:val="404040" w:themeColor="text1" w:themeTint="BF"/>
          <w:sz w:val="20"/>
          <w:szCs w:val="20"/>
          <w:highlight w:val="yellow"/>
        </w:rPr>
        <w:t>H.R. XXXX</w:t>
      </w:r>
      <w:r w:rsidRPr="00166277">
        <w:rPr>
          <w:rFonts w:ascii="Arial" w:hAnsi="Arial"/>
          <w:color w:val="404040" w:themeColor="text1" w:themeTint="BF"/>
          <w:sz w:val="20"/>
          <w:szCs w:val="20"/>
        </w:rPr>
        <w:t xml:space="preserve"> would modify the Medicare statute to</w:t>
      </w:r>
      <w:r w:rsidR="00166277" w:rsidRPr="00166277">
        <w:rPr>
          <w:rFonts w:ascii="Arial" w:hAnsi="Arial"/>
          <w:color w:val="404040" w:themeColor="text1" w:themeTint="BF"/>
          <w:sz w:val="20"/>
          <w:szCs w:val="20"/>
        </w:rPr>
        <w:t xml:space="preserve"> permit payment to hospitals for the services of </w:t>
      </w:r>
      <w:r w:rsidR="006B0D55">
        <w:rPr>
          <w:rFonts w:ascii="Arial" w:hAnsi="Arial"/>
          <w:color w:val="404040" w:themeColor="text1" w:themeTint="BF"/>
          <w:sz w:val="20"/>
          <w:szCs w:val="20"/>
        </w:rPr>
        <w:t xml:space="preserve">CNMs who supervise </w:t>
      </w:r>
      <w:r w:rsidR="00166277" w:rsidRPr="00166277">
        <w:rPr>
          <w:rFonts w:ascii="Arial" w:hAnsi="Arial"/>
          <w:color w:val="404040" w:themeColor="text1" w:themeTint="BF"/>
          <w:sz w:val="20"/>
          <w:szCs w:val="20"/>
        </w:rPr>
        <w:t>student midwives and OB/GYN interns and residents.</w:t>
      </w:r>
    </w:p>
    <w:p w14:paraId="5D1EF960" w14:textId="77777777" w:rsidR="003011D4" w:rsidRDefault="003011D4" w:rsidP="003011D4">
      <w:pPr>
        <w:pStyle w:val="NoSpacing"/>
        <w:rPr>
          <w:rFonts w:ascii="Arial" w:hAnsi="Arial"/>
          <w:color w:val="404040" w:themeColor="text1" w:themeTint="BF"/>
          <w:sz w:val="20"/>
          <w:szCs w:val="20"/>
        </w:rPr>
      </w:pPr>
    </w:p>
    <w:p w14:paraId="0617470A" w14:textId="67EEAA63" w:rsidR="003011D4" w:rsidRDefault="003011D4" w:rsidP="003011D4">
      <w:pPr>
        <w:pStyle w:val="NoSpacing"/>
        <w:rPr>
          <w:rFonts w:ascii="Arial" w:hAnsi="Arial"/>
          <w:b/>
          <w:color w:val="548DD4" w:themeColor="text2" w:themeTint="99"/>
          <w:sz w:val="27"/>
          <w:szCs w:val="27"/>
        </w:rPr>
      </w:pPr>
      <w:r>
        <w:rPr>
          <w:rFonts w:ascii="Arial" w:hAnsi="Arial"/>
          <w:b/>
          <w:color w:val="548DD4" w:themeColor="text2" w:themeTint="99"/>
          <w:sz w:val="27"/>
          <w:szCs w:val="27"/>
        </w:rPr>
        <w:t>Becoming a Cosponsor</w:t>
      </w:r>
    </w:p>
    <w:p w14:paraId="2F0D1283" w14:textId="30BAF37D" w:rsidR="003011D4" w:rsidRPr="007F5180" w:rsidRDefault="003011D4" w:rsidP="003011D4">
      <w:pPr>
        <w:pStyle w:val="NoSpacing"/>
        <w:numPr>
          <w:ilvl w:val="0"/>
          <w:numId w:val="18"/>
        </w:numPr>
        <w:rPr>
          <w:rFonts w:ascii="Arial" w:hAnsi="Arial" w:cs="Arial"/>
          <w:color w:val="404040" w:themeColor="text1" w:themeTint="BF"/>
          <w:sz w:val="20"/>
          <w:szCs w:val="20"/>
        </w:rPr>
      </w:pPr>
      <w:r w:rsidRPr="007F5180">
        <w:rPr>
          <w:rFonts w:ascii="Arial" w:hAnsi="Arial" w:cs="Arial"/>
          <w:color w:val="404040" w:themeColor="text1" w:themeTint="BF"/>
          <w:sz w:val="20"/>
          <w:szCs w:val="20"/>
        </w:rPr>
        <w:t xml:space="preserve">On </w:t>
      </w:r>
      <w:r>
        <w:rPr>
          <w:rFonts w:ascii="Arial" w:hAnsi="Arial" w:cs="Arial"/>
          <w:color w:val="404040" w:themeColor="text1" w:themeTint="BF"/>
          <w:sz w:val="20"/>
          <w:szCs w:val="20"/>
        </w:rPr>
        <w:t xml:space="preserve">June </w:t>
      </w:r>
      <w:r w:rsidRPr="003011D4">
        <w:rPr>
          <w:rFonts w:ascii="Arial" w:hAnsi="Arial" w:cs="Arial"/>
          <w:b/>
          <w:color w:val="404040" w:themeColor="text1" w:themeTint="BF"/>
          <w:sz w:val="20"/>
          <w:szCs w:val="20"/>
          <w:highlight w:val="yellow"/>
        </w:rPr>
        <w:t>XX</w:t>
      </w:r>
      <w:r>
        <w:rPr>
          <w:rFonts w:ascii="Arial" w:hAnsi="Arial" w:cs="Arial"/>
          <w:color w:val="404040" w:themeColor="text1" w:themeTint="BF"/>
          <w:sz w:val="20"/>
          <w:szCs w:val="20"/>
        </w:rPr>
        <w:t>, 2015</w:t>
      </w:r>
      <w:r w:rsidRPr="007F5180">
        <w:rPr>
          <w:rFonts w:ascii="Arial" w:hAnsi="Arial" w:cs="Arial"/>
          <w:color w:val="404040" w:themeColor="text1" w:themeTint="BF"/>
          <w:sz w:val="20"/>
          <w:szCs w:val="20"/>
        </w:rPr>
        <w:t xml:space="preserve">, </w:t>
      </w:r>
      <w:proofErr w:type="gramStart"/>
      <w:r w:rsidRPr="007F5180">
        <w:rPr>
          <w:rFonts w:ascii="Arial" w:hAnsi="Arial" w:cs="Arial"/>
          <w:color w:val="404040" w:themeColor="text1" w:themeTint="BF"/>
          <w:sz w:val="20"/>
          <w:szCs w:val="20"/>
        </w:rPr>
        <w:t>the “</w:t>
      </w:r>
      <w:r w:rsidRPr="003011D4">
        <w:rPr>
          <w:rFonts w:ascii="Arial" w:hAnsi="Arial" w:cs="Arial"/>
          <w:b/>
          <w:color w:val="404040" w:themeColor="text1" w:themeTint="BF"/>
          <w:sz w:val="20"/>
          <w:szCs w:val="20"/>
          <w:highlight w:val="yellow"/>
        </w:rPr>
        <w:t>ACT</w:t>
      </w:r>
      <w:r w:rsidRPr="003011D4">
        <w:rPr>
          <w:rFonts w:ascii="Arial" w:hAnsi="Arial" w:cs="Arial"/>
          <w:color w:val="404040" w:themeColor="text1" w:themeTint="BF"/>
          <w:sz w:val="20"/>
          <w:szCs w:val="20"/>
          <w:highlight w:val="yellow"/>
        </w:rPr>
        <w:t>,” (</w:t>
      </w:r>
      <w:r w:rsidRPr="003011D4">
        <w:rPr>
          <w:rFonts w:ascii="Arial" w:hAnsi="Arial" w:cs="Arial"/>
          <w:b/>
          <w:color w:val="404040" w:themeColor="text1" w:themeTint="BF"/>
          <w:sz w:val="20"/>
          <w:szCs w:val="20"/>
          <w:highlight w:val="yellow"/>
        </w:rPr>
        <w:t>H.R. XXXX</w:t>
      </w:r>
      <w:r w:rsidRPr="007F5180">
        <w:rPr>
          <w:rFonts w:ascii="Arial" w:hAnsi="Arial" w:cs="Arial"/>
          <w:color w:val="404040" w:themeColor="text1" w:themeTint="BF"/>
          <w:sz w:val="20"/>
          <w:szCs w:val="20"/>
        </w:rPr>
        <w:t xml:space="preserve">) was introduced in the House by Rep. </w:t>
      </w:r>
      <w:r>
        <w:rPr>
          <w:rFonts w:ascii="Arial" w:hAnsi="Arial" w:cs="Arial"/>
          <w:color w:val="404040" w:themeColor="text1" w:themeTint="BF"/>
          <w:sz w:val="20"/>
          <w:szCs w:val="20"/>
        </w:rPr>
        <w:t>Lucille Roybal-Allard (D-CA</w:t>
      </w:r>
      <w:r w:rsidRPr="007F5180">
        <w:rPr>
          <w:rFonts w:ascii="Arial" w:hAnsi="Arial" w:cs="Arial"/>
          <w:color w:val="404040" w:themeColor="text1" w:themeTint="BF"/>
          <w:sz w:val="20"/>
          <w:szCs w:val="20"/>
        </w:rPr>
        <w:t xml:space="preserve">) and </w:t>
      </w:r>
      <w:r w:rsidRPr="003011D4">
        <w:rPr>
          <w:rFonts w:ascii="Arial" w:hAnsi="Arial" w:cs="Arial"/>
          <w:b/>
          <w:color w:val="404040" w:themeColor="text1" w:themeTint="BF"/>
          <w:sz w:val="20"/>
          <w:szCs w:val="20"/>
          <w:highlight w:val="yellow"/>
        </w:rPr>
        <w:t>Rep. XX (R-XX</w:t>
      </w:r>
      <w:r w:rsidRPr="003011D4">
        <w:rPr>
          <w:rFonts w:ascii="Arial" w:hAnsi="Arial" w:cs="Arial"/>
          <w:b/>
          <w:color w:val="404040" w:themeColor="text1" w:themeTint="BF"/>
          <w:sz w:val="20"/>
          <w:szCs w:val="20"/>
        </w:rPr>
        <w:t>)</w:t>
      </w:r>
      <w:proofErr w:type="gramEnd"/>
      <w:r>
        <w:rPr>
          <w:rFonts w:ascii="Arial" w:hAnsi="Arial" w:cs="Arial"/>
          <w:b/>
          <w:color w:val="404040" w:themeColor="text1" w:themeTint="BF"/>
          <w:sz w:val="20"/>
          <w:szCs w:val="20"/>
        </w:rPr>
        <w:t xml:space="preserve">.  </w:t>
      </w:r>
      <w:r w:rsidRPr="007F5180">
        <w:rPr>
          <w:rFonts w:ascii="Arial" w:hAnsi="Arial" w:cs="Arial"/>
          <w:color w:val="404040" w:themeColor="text1" w:themeTint="BF"/>
          <w:sz w:val="20"/>
          <w:szCs w:val="20"/>
        </w:rPr>
        <w:t xml:space="preserve"> </w:t>
      </w:r>
    </w:p>
    <w:p w14:paraId="238C001C" w14:textId="27FADAAA" w:rsidR="003011D4" w:rsidRPr="007F5180" w:rsidRDefault="003011D4" w:rsidP="003011D4">
      <w:pPr>
        <w:pStyle w:val="NoSpacing"/>
        <w:numPr>
          <w:ilvl w:val="0"/>
          <w:numId w:val="18"/>
        </w:numPr>
        <w:rPr>
          <w:rFonts w:ascii="Arial" w:hAnsi="Arial" w:cs="Arial"/>
          <w:color w:val="404040" w:themeColor="text1" w:themeTint="BF"/>
          <w:sz w:val="20"/>
          <w:szCs w:val="20"/>
        </w:rPr>
      </w:pPr>
      <w:r w:rsidRPr="007F5180">
        <w:rPr>
          <w:rFonts w:ascii="Arial" w:hAnsi="Arial" w:cs="Arial"/>
          <w:color w:val="404040" w:themeColor="text1" w:themeTint="BF"/>
          <w:sz w:val="20"/>
          <w:szCs w:val="20"/>
        </w:rPr>
        <w:t xml:space="preserve">To cosponsor the House bill please contact Ms. </w:t>
      </w:r>
      <w:r>
        <w:rPr>
          <w:rFonts w:ascii="Arial" w:hAnsi="Arial" w:cs="Arial"/>
          <w:color w:val="404040" w:themeColor="text1" w:themeTint="BF"/>
          <w:sz w:val="20"/>
          <w:szCs w:val="20"/>
        </w:rPr>
        <w:t xml:space="preserve">Debbie Jessup in Rep. Roybal-Allard’s office at </w:t>
      </w:r>
      <w:hyperlink r:id="rId24" w:history="1">
        <w:r w:rsidRPr="003011D4">
          <w:rPr>
            <w:rStyle w:val="Hyperlink"/>
            <w:rFonts w:ascii="Arial" w:hAnsi="Arial" w:cs="Arial"/>
            <w:sz w:val="20"/>
            <w:szCs w:val="20"/>
            <w:u w:val="none"/>
          </w:rPr>
          <w:t>Debbie.Jessup@mail.house.gov</w:t>
        </w:r>
      </w:hyperlink>
      <w:r>
        <w:rPr>
          <w:rFonts w:ascii="Arial" w:hAnsi="Arial" w:cs="Arial"/>
          <w:color w:val="404040" w:themeColor="text1" w:themeTint="BF"/>
          <w:sz w:val="20"/>
          <w:szCs w:val="20"/>
        </w:rPr>
        <w:t xml:space="preserve">.  </w:t>
      </w:r>
      <w:r w:rsidRPr="007F5180">
        <w:rPr>
          <w:rFonts w:ascii="Arial" w:hAnsi="Arial" w:cs="Arial"/>
          <w:color w:val="404040" w:themeColor="text1" w:themeTint="BF"/>
          <w:sz w:val="20"/>
          <w:szCs w:val="20"/>
        </w:rPr>
        <w:t xml:space="preserve">You may also contact ACNM’s federal representative, Patrick Cooney at (202) 347-0034 x101 or via email at </w:t>
      </w:r>
      <w:hyperlink r:id="rId25" w:history="1">
        <w:r w:rsidRPr="007F5180">
          <w:rPr>
            <w:rStyle w:val="Hyperlink"/>
            <w:rFonts w:ascii="Arial" w:hAnsi="Arial" w:cs="Arial"/>
            <w:sz w:val="20"/>
            <w:szCs w:val="20"/>
            <w:u w:val="none"/>
          </w:rPr>
          <w:t>Patrick@federalgrp.com</w:t>
        </w:r>
      </w:hyperlink>
      <w:r w:rsidRPr="007F5180">
        <w:rPr>
          <w:rFonts w:ascii="Arial" w:hAnsi="Arial" w:cs="Arial"/>
          <w:color w:val="404040" w:themeColor="text1" w:themeTint="BF"/>
          <w:sz w:val="20"/>
          <w:szCs w:val="20"/>
        </w:rPr>
        <w:t xml:space="preserve"> if you have questions regarding this issue. </w:t>
      </w:r>
    </w:p>
    <w:p w14:paraId="5A3D9CCA" w14:textId="77777777" w:rsidR="00754624" w:rsidRDefault="00754624" w:rsidP="00995C27">
      <w:pPr>
        <w:pStyle w:val="NoSpacing"/>
        <w:rPr>
          <w:rFonts w:ascii="Arial" w:hAnsi="Arial"/>
          <w:color w:val="404040" w:themeColor="text1" w:themeTint="BF"/>
          <w:sz w:val="20"/>
          <w:szCs w:val="20"/>
        </w:rPr>
        <w:sectPr w:rsidR="00754624" w:rsidSect="00D50732">
          <w:pgSz w:w="12240" w:h="15840"/>
          <w:pgMar w:top="1708" w:right="1008" w:bottom="1260" w:left="1080" w:header="0" w:footer="0" w:gutter="0"/>
          <w:cols w:space="720"/>
          <w:noEndnote/>
          <w:docGrid w:linePitch="326"/>
        </w:sectPr>
      </w:pPr>
    </w:p>
    <w:p w14:paraId="136C5D5D" w14:textId="48648200" w:rsidR="00754624" w:rsidRPr="0099457C" w:rsidRDefault="00932CD4" w:rsidP="00754624">
      <w:pPr>
        <w:pStyle w:val="NoSpacing"/>
        <w:jc w:val="center"/>
        <w:rPr>
          <w:rFonts w:ascii="Arial" w:hAnsi="Arial"/>
          <w:b/>
          <w:color w:val="548DD4" w:themeColor="text2" w:themeTint="99"/>
          <w:sz w:val="44"/>
          <w:szCs w:val="44"/>
        </w:rPr>
      </w:pPr>
      <w:r w:rsidRPr="0099457C">
        <w:rPr>
          <w:rFonts w:ascii="Arial" w:hAnsi="Arial"/>
          <w:b/>
          <w:color w:val="548DD4" w:themeColor="text2" w:themeTint="99"/>
          <w:sz w:val="44"/>
          <w:szCs w:val="44"/>
        </w:rPr>
        <w:lastRenderedPageBreak/>
        <w:t>Midwifery and Addressing the Shortage of Maternal Care Providers</w:t>
      </w:r>
    </w:p>
    <w:p w14:paraId="3F46691D" w14:textId="77777777" w:rsidR="00754624" w:rsidRPr="0099457C" w:rsidRDefault="00754624" w:rsidP="00754624">
      <w:pPr>
        <w:pStyle w:val="NoSpacing"/>
        <w:rPr>
          <w:rFonts w:ascii="Arial" w:hAnsi="Arial"/>
          <w:sz w:val="36"/>
        </w:rPr>
      </w:pPr>
    </w:p>
    <w:p w14:paraId="5B6DEFB1" w14:textId="23913DC8" w:rsidR="00932CD4" w:rsidRPr="0099457C" w:rsidRDefault="00932CD4" w:rsidP="00932CD4">
      <w:pPr>
        <w:shd w:val="clear" w:color="auto" w:fill="FFFFFF"/>
        <w:spacing w:after="0" w:line="270" w:lineRule="atLeast"/>
        <w:rPr>
          <w:rFonts w:ascii="Arial" w:eastAsia="Times New Roman" w:hAnsi="Arial" w:cs="Arial"/>
          <w:b/>
          <w:color w:val="548DD4" w:themeColor="text2" w:themeTint="99"/>
          <w:sz w:val="27"/>
          <w:szCs w:val="27"/>
        </w:rPr>
      </w:pPr>
      <w:r w:rsidRPr="0099457C">
        <w:rPr>
          <w:rFonts w:ascii="Arial" w:eastAsia="Times New Roman" w:hAnsi="Arial" w:cs="Arial"/>
          <w:b/>
          <w:color w:val="548DD4" w:themeColor="text2" w:themeTint="99"/>
          <w:sz w:val="27"/>
          <w:szCs w:val="27"/>
        </w:rPr>
        <w:t>Shortages in the Maternal Care Workforce</w:t>
      </w:r>
    </w:p>
    <w:p w14:paraId="7C3F0D28" w14:textId="77777777" w:rsidR="00932CD4" w:rsidRPr="0099457C" w:rsidRDefault="00932CD4" w:rsidP="0099457C">
      <w:pPr>
        <w:pStyle w:val="NoSpacing"/>
        <w:numPr>
          <w:ilvl w:val="0"/>
          <w:numId w:val="26"/>
        </w:numPr>
        <w:rPr>
          <w:rFonts w:ascii="Arial" w:eastAsia="Times New Roman" w:hAnsi="Arial"/>
          <w:sz w:val="20"/>
          <w:szCs w:val="20"/>
        </w:rPr>
      </w:pPr>
      <w:r w:rsidRPr="0099457C">
        <w:rPr>
          <w:rFonts w:ascii="Arial" w:hAnsi="Arial"/>
          <w:sz w:val="20"/>
          <w:szCs w:val="20"/>
        </w:rPr>
        <w:t>In 2013, there were approximately 3.93 million US births, a number that is projected to be more than 4.4 million in 2050.  The population of women over the age of 15 is expected to grow by 36 million in that same timeframe. (CDC Vital Stats data and Census Bureau population projections)</w:t>
      </w:r>
    </w:p>
    <w:p w14:paraId="19E8A395" w14:textId="1EB11AC7" w:rsidR="00932CD4" w:rsidRPr="0099457C" w:rsidRDefault="00932CD4" w:rsidP="0099457C">
      <w:pPr>
        <w:pStyle w:val="NoSpacing"/>
        <w:numPr>
          <w:ilvl w:val="0"/>
          <w:numId w:val="26"/>
        </w:numPr>
        <w:rPr>
          <w:rFonts w:ascii="Arial" w:eastAsia="Times New Roman" w:hAnsi="Arial"/>
          <w:sz w:val="20"/>
          <w:szCs w:val="20"/>
        </w:rPr>
      </w:pPr>
      <w:r w:rsidRPr="0099457C">
        <w:rPr>
          <w:rFonts w:ascii="Arial" w:eastAsia="Times New Roman" w:hAnsi="Arial"/>
          <w:sz w:val="20"/>
          <w:szCs w:val="20"/>
        </w:rPr>
        <w:t>In 2013, there were a total of four maternal care providers (CNMs/CMs and OB/GYNs) for every 10,000 women (age 15+) in the country.  (American College of Obstetricians and Gynecologists and American Midwifery Certification Board).</w:t>
      </w:r>
    </w:p>
    <w:p w14:paraId="0CD83BE9" w14:textId="77777777" w:rsidR="00932CD4" w:rsidRPr="0099457C" w:rsidRDefault="00932CD4" w:rsidP="0099457C">
      <w:pPr>
        <w:pStyle w:val="NoSpacing"/>
        <w:numPr>
          <w:ilvl w:val="0"/>
          <w:numId w:val="26"/>
        </w:numPr>
        <w:rPr>
          <w:rFonts w:ascii="Arial" w:eastAsia="Times New Roman" w:hAnsi="Arial"/>
          <w:sz w:val="20"/>
          <w:szCs w:val="20"/>
        </w:rPr>
      </w:pPr>
      <w:r w:rsidRPr="0099457C">
        <w:rPr>
          <w:rFonts w:ascii="Arial" w:eastAsia="Times New Roman" w:hAnsi="Arial"/>
          <w:sz w:val="20"/>
          <w:szCs w:val="20"/>
        </w:rPr>
        <w:t>The number of medical school graduates entering OB/GYN residencies has remained essentially flat for three decades.  There were 1,163 first year OB/GYN residents in 1979.  In 2014, there were 1,221.  (William F. Rayburn, MD, MBA, FACOG, “The Obstetrician Gynecologist Workforce in the United States:  Facts, Figures, and Implications, American Congress of Obstetricians and Gynecologists, 2011.)</w:t>
      </w:r>
    </w:p>
    <w:p w14:paraId="5E7F16A2" w14:textId="77777777" w:rsidR="00932CD4" w:rsidRPr="0099457C" w:rsidRDefault="00932CD4" w:rsidP="0099457C">
      <w:pPr>
        <w:pStyle w:val="NoSpacing"/>
        <w:numPr>
          <w:ilvl w:val="0"/>
          <w:numId w:val="26"/>
        </w:numPr>
        <w:rPr>
          <w:rFonts w:ascii="Arial" w:eastAsia="Times New Roman" w:hAnsi="Arial"/>
          <w:sz w:val="20"/>
          <w:szCs w:val="20"/>
        </w:rPr>
      </w:pPr>
      <w:r w:rsidRPr="0099457C">
        <w:rPr>
          <w:rFonts w:ascii="Arial" w:eastAsia="Times New Roman" w:hAnsi="Arial"/>
          <w:sz w:val="20"/>
          <w:szCs w:val="20"/>
        </w:rPr>
        <w:t>The number of graduates from midwifery education programs (CNMs/CMs) has been growing, but absolute numbers are still small relatively to population needs. In 1979, there were 192 new CNM/CM certificants.  In 2014, there were 576. (American Midwifery Certification Board).</w:t>
      </w:r>
    </w:p>
    <w:p w14:paraId="4C943F82" w14:textId="77777777" w:rsidR="00932CD4" w:rsidRPr="0099457C" w:rsidRDefault="00932CD4" w:rsidP="0099457C">
      <w:pPr>
        <w:pStyle w:val="NoSpacing"/>
        <w:numPr>
          <w:ilvl w:val="0"/>
          <w:numId w:val="26"/>
        </w:numPr>
        <w:rPr>
          <w:rFonts w:ascii="Arial" w:eastAsia="Times New Roman" w:hAnsi="Arial"/>
          <w:sz w:val="20"/>
          <w:szCs w:val="20"/>
        </w:rPr>
      </w:pPr>
      <w:r w:rsidRPr="0099457C">
        <w:rPr>
          <w:rFonts w:ascii="Arial" w:eastAsia="Times New Roman" w:hAnsi="Arial"/>
          <w:sz w:val="20"/>
          <w:szCs w:val="20"/>
        </w:rPr>
        <w:t>The character of the OB/GYN workforce has gone through a dramatic transformation in the last four decades.  In 1975, only 15 percent of first year OB/GYN residents were women.  In 2013, that figure was 82.6 percent.</w:t>
      </w:r>
    </w:p>
    <w:p w14:paraId="6E554553" w14:textId="77777777" w:rsidR="00932CD4" w:rsidRPr="0099457C" w:rsidRDefault="00932CD4" w:rsidP="0099457C">
      <w:pPr>
        <w:pStyle w:val="NoSpacing"/>
        <w:numPr>
          <w:ilvl w:val="1"/>
          <w:numId w:val="26"/>
        </w:numPr>
        <w:ind w:left="1080"/>
        <w:rPr>
          <w:rFonts w:ascii="Arial" w:eastAsia="Times New Roman" w:hAnsi="Arial"/>
          <w:sz w:val="20"/>
          <w:szCs w:val="20"/>
        </w:rPr>
      </w:pPr>
      <w:r w:rsidRPr="0099457C">
        <w:rPr>
          <w:rFonts w:ascii="Arial" w:eastAsia="Times New Roman" w:hAnsi="Arial"/>
          <w:sz w:val="20"/>
          <w:szCs w:val="20"/>
        </w:rPr>
        <w:t>Female and male physicians balance their professional and personal lives differently.  Women work fewer hours, work part time more often and retire several years earlier.  This has significant ramification for workforce capacity in the coming years.  (Rayburn, 2011).</w:t>
      </w:r>
    </w:p>
    <w:p w14:paraId="58517EF5" w14:textId="77777777" w:rsidR="00932CD4" w:rsidRPr="0099457C" w:rsidRDefault="00932CD4" w:rsidP="0099457C">
      <w:pPr>
        <w:pStyle w:val="NoSpacing"/>
        <w:numPr>
          <w:ilvl w:val="0"/>
          <w:numId w:val="26"/>
        </w:numPr>
        <w:rPr>
          <w:rFonts w:ascii="Arial" w:hAnsi="Arial"/>
          <w:sz w:val="20"/>
          <w:szCs w:val="20"/>
        </w:rPr>
      </w:pPr>
      <w:r w:rsidRPr="0099457C">
        <w:rPr>
          <w:rFonts w:ascii="Arial" w:hAnsi="Arial"/>
          <w:sz w:val="20"/>
          <w:szCs w:val="20"/>
        </w:rPr>
        <w:t>For millions of women, shortages of maternity care providers can result in long wait times for appointments and long travel times to prenatal care and/or birthing sites.  Prenatal care has an impact on incidence of low-birth weight and premature births, which can have life long repercussions and costs.</w:t>
      </w:r>
    </w:p>
    <w:p w14:paraId="498055F2" w14:textId="77777777" w:rsidR="00932CD4" w:rsidRPr="0099457C" w:rsidRDefault="00932CD4" w:rsidP="0099457C">
      <w:pPr>
        <w:pStyle w:val="NoSpacing"/>
        <w:numPr>
          <w:ilvl w:val="0"/>
          <w:numId w:val="26"/>
        </w:numPr>
        <w:rPr>
          <w:rFonts w:ascii="Arial" w:hAnsi="Arial"/>
          <w:sz w:val="20"/>
          <w:szCs w:val="20"/>
        </w:rPr>
      </w:pPr>
      <w:r w:rsidRPr="0099457C">
        <w:rPr>
          <w:rFonts w:ascii="Arial" w:hAnsi="Arial"/>
          <w:bCs/>
          <w:sz w:val="20"/>
          <w:szCs w:val="20"/>
        </w:rPr>
        <w:t>In 2011, 40 percent of US counties had no CNM/CM or OB/GYN. (HRSA’s Area Resource File)</w:t>
      </w:r>
    </w:p>
    <w:p w14:paraId="12EC06EC" w14:textId="77777777" w:rsidR="00932CD4" w:rsidRPr="0099457C" w:rsidRDefault="00932CD4" w:rsidP="0099457C">
      <w:pPr>
        <w:pStyle w:val="NoSpacing"/>
        <w:numPr>
          <w:ilvl w:val="0"/>
          <w:numId w:val="26"/>
        </w:numPr>
        <w:rPr>
          <w:rFonts w:ascii="Arial" w:hAnsi="Arial"/>
          <w:b/>
          <w:sz w:val="20"/>
          <w:szCs w:val="20"/>
        </w:rPr>
      </w:pPr>
      <w:r w:rsidRPr="0099457C">
        <w:rPr>
          <w:rFonts w:ascii="Arial" w:hAnsi="Arial"/>
          <w:b/>
          <w:bCs/>
          <w:sz w:val="20"/>
          <w:szCs w:val="20"/>
        </w:rPr>
        <w:t>ACOG has projected a shortage of between 15,723 – 21,723 OB/GYNs by 2050.</w:t>
      </w:r>
    </w:p>
    <w:p w14:paraId="7EE53FF0" w14:textId="77777777" w:rsidR="0099457C" w:rsidRPr="0099457C" w:rsidRDefault="0099457C" w:rsidP="0099457C">
      <w:pPr>
        <w:pStyle w:val="NoSpacing"/>
        <w:rPr>
          <w:rFonts w:ascii="Arial" w:hAnsi="Arial"/>
          <w:b/>
          <w:sz w:val="20"/>
          <w:szCs w:val="20"/>
        </w:rPr>
      </w:pPr>
    </w:p>
    <w:p w14:paraId="15FBEB63" w14:textId="1DA8B1FE" w:rsidR="00932CD4" w:rsidRPr="0099457C" w:rsidRDefault="00932CD4" w:rsidP="00932CD4">
      <w:pPr>
        <w:pStyle w:val="NoSpacing"/>
        <w:rPr>
          <w:rFonts w:ascii="Arial" w:hAnsi="Arial" w:cs="Arial"/>
          <w:b/>
          <w:color w:val="548DD4" w:themeColor="text2" w:themeTint="99"/>
          <w:sz w:val="27"/>
          <w:szCs w:val="27"/>
        </w:rPr>
      </w:pPr>
      <w:r w:rsidRPr="0099457C">
        <w:rPr>
          <w:rFonts w:ascii="Arial" w:hAnsi="Arial" w:cs="Arial"/>
          <w:b/>
          <w:color w:val="548DD4" w:themeColor="text2" w:themeTint="99"/>
          <w:sz w:val="27"/>
          <w:szCs w:val="27"/>
        </w:rPr>
        <w:t>Midwifery’s Role in the Solution</w:t>
      </w:r>
    </w:p>
    <w:p w14:paraId="00F6E91C" w14:textId="4B7EC198" w:rsidR="0046533B" w:rsidRPr="0099457C" w:rsidRDefault="0046533B" w:rsidP="00932CD4">
      <w:pPr>
        <w:pStyle w:val="NoSpacing"/>
        <w:numPr>
          <w:ilvl w:val="0"/>
          <w:numId w:val="20"/>
        </w:numPr>
        <w:rPr>
          <w:rFonts w:ascii="Arial" w:eastAsia="Times New Roman" w:hAnsi="Arial" w:cs="Arial"/>
          <w:color w:val="404040" w:themeColor="text1" w:themeTint="BF"/>
          <w:sz w:val="20"/>
          <w:szCs w:val="20"/>
        </w:rPr>
      </w:pPr>
      <w:r w:rsidRPr="0099457C">
        <w:rPr>
          <w:rFonts w:ascii="Arial" w:eastAsia="Times New Roman" w:hAnsi="Arial" w:cs="Arial"/>
          <w:color w:val="404040" w:themeColor="text1" w:themeTint="BF"/>
          <w:sz w:val="20"/>
          <w:szCs w:val="20"/>
        </w:rPr>
        <w:t xml:space="preserve">CNMs/CMs specialize in </w:t>
      </w:r>
      <w:r w:rsidR="000206B2" w:rsidRPr="0099457C">
        <w:rPr>
          <w:rFonts w:ascii="Arial" w:eastAsia="Times New Roman" w:hAnsi="Arial" w:cs="Arial"/>
          <w:color w:val="404040" w:themeColor="text1" w:themeTint="BF"/>
          <w:sz w:val="20"/>
          <w:szCs w:val="20"/>
        </w:rPr>
        <w:t>fostering normal physiologic birth, which most women are able to experience.</w:t>
      </w:r>
      <w:r w:rsidRPr="0099457C">
        <w:rPr>
          <w:rFonts w:ascii="Arial" w:eastAsia="Times New Roman" w:hAnsi="Arial" w:cs="Arial"/>
          <w:color w:val="404040" w:themeColor="text1" w:themeTint="BF"/>
          <w:sz w:val="20"/>
          <w:szCs w:val="20"/>
        </w:rPr>
        <w:t xml:space="preserve"> </w:t>
      </w:r>
    </w:p>
    <w:p w14:paraId="6BC12C78" w14:textId="24ED635E" w:rsidR="00932CD4" w:rsidRPr="0099457C" w:rsidRDefault="0046533B" w:rsidP="00932CD4">
      <w:pPr>
        <w:pStyle w:val="NoSpacing"/>
        <w:numPr>
          <w:ilvl w:val="0"/>
          <w:numId w:val="20"/>
        </w:numPr>
        <w:rPr>
          <w:rFonts w:ascii="Arial" w:eastAsia="Times New Roman" w:hAnsi="Arial" w:cs="Arial"/>
          <w:color w:val="404040" w:themeColor="text1" w:themeTint="BF"/>
          <w:sz w:val="20"/>
          <w:szCs w:val="20"/>
        </w:rPr>
      </w:pPr>
      <w:r w:rsidRPr="0099457C">
        <w:rPr>
          <w:rFonts w:ascii="Arial" w:hAnsi="Arial"/>
          <w:color w:val="404040" w:themeColor="text1" w:themeTint="BF"/>
          <w:sz w:val="20"/>
          <w:szCs w:val="20"/>
        </w:rPr>
        <w:t>In 2013, CNMs/CMs attended 8.2% of all US births</w:t>
      </w:r>
      <w:r w:rsidR="000E7459" w:rsidRPr="0099457C">
        <w:rPr>
          <w:rFonts w:ascii="Arial" w:hAnsi="Arial"/>
          <w:color w:val="404040" w:themeColor="text1" w:themeTint="BF"/>
          <w:sz w:val="20"/>
          <w:szCs w:val="20"/>
        </w:rPr>
        <w:t xml:space="preserve">.  </w:t>
      </w:r>
      <w:r w:rsidR="000E7459" w:rsidRPr="0099457C">
        <w:rPr>
          <w:rFonts w:ascii="Arial" w:eastAsia="Times New Roman" w:hAnsi="Arial" w:cs="Arial"/>
          <w:color w:val="404040" w:themeColor="text1" w:themeTint="BF"/>
          <w:sz w:val="20"/>
          <w:szCs w:val="20"/>
        </w:rPr>
        <w:t xml:space="preserve">(CDC Vital Stats)  </w:t>
      </w:r>
      <w:r w:rsidR="000206B2" w:rsidRPr="0099457C">
        <w:rPr>
          <w:rFonts w:ascii="Arial" w:eastAsia="Times New Roman" w:hAnsi="Arial" w:cs="Arial"/>
          <w:b/>
          <w:color w:val="404040" w:themeColor="text1" w:themeTint="BF"/>
          <w:sz w:val="20"/>
          <w:szCs w:val="20"/>
        </w:rPr>
        <w:t xml:space="preserve">CNMs/CMs could attend a larger proportion of normal physiologic births, freeing OB/GYNs to use their specialized skills to assist women with more significant complications. </w:t>
      </w:r>
    </w:p>
    <w:p w14:paraId="167C6C64" w14:textId="35552569" w:rsidR="00090D65" w:rsidRPr="0099457C" w:rsidRDefault="00090D65" w:rsidP="00090D65">
      <w:pPr>
        <w:pStyle w:val="NoSpacing"/>
        <w:numPr>
          <w:ilvl w:val="1"/>
          <w:numId w:val="20"/>
        </w:numPr>
        <w:ind w:left="1080"/>
        <w:rPr>
          <w:rFonts w:ascii="Arial" w:eastAsia="Times New Roman" w:hAnsi="Arial" w:cs="Arial"/>
          <w:color w:val="404040" w:themeColor="text1" w:themeTint="BF"/>
          <w:sz w:val="20"/>
          <w:szCs w:val="20"/>
        </w:rPr>
      </w:pPr>
      <w:r w:rsidRPr="0099457C">
        <w:rPr>
          <w:rFonts w:ascii="Arial" w:hAnsi="Arial"/>
          <w:color w:val="404040" w:themeColor="text1" w:themeTint="BF"/>
          <w:sz w:val="20"/>
          <w:szCs w:val="20"/>
        </w:rPr>
        <w:t>Two Cochrane reviews (2009 and 2013), a US systematic review of the literature (2012) and The Lancet (2014) have examined outcomes data associated with midwifery care and all endorsed the use of midwifery care as a core part of maternal care systems.</w:t>
      </w:r>
    </w:p>
    <w:p w14:paraId="4FB3A12B" w14:textId="72E3568E" w:rsidR="000E7459" w:rsidRPr="0099457C" w:rsidRDefault="000E7459" w:rsidP="000E7459">
      <w:pPr>
        <w:pStyle w:val="NoSpacing"/>
        <w:numPr>
          <w:ilvl w:val="0"/>
          <w:numId w:val="20"/>
        </w:numPr>
        <w:rPr>
          <w:rFonts w:ascii="Arial" w:eastAsia="Times New Roman" w:hAnsi="Arial" w:cs="Arial"/>
          <w:color w:val="404040" w:themeColor="text1" w:themeTint="BF"/>
          <w:sz w:val="20"/>
          <w:szCs w:val="20"/>
        </w:rPr>
      </w:pPr>
      <w:r w:rsidRPr="0099457C">
        <w:rPr>
          <w:rFonts w:ascii="Arial" w:hAnsi="Arial"/>
          <w:color w:val="404040" w:themeColor="text1" w:themeTint="BF"/>
          <w:sz w:val="20"/>
          <w:szCs w:val="20"/>
        </w:rPr>
        <w:t>Many countries make much more significant use of midwives.</w:t>
      </w:r>
      <w:r w:rsidRPr="0099457C">
        <w:rPr>
          <w:rFonts w:ascii="Arial" w:eastAsia="Times New Roman" w:hAnsi="Arial" w:cs="Arial"/>
          <w:color w:val="404040" w:themeColor="text1" w:themeTint="BF"/>
          <w:sz w:val="20"/>
          <w:szCs w:val="20"/>
        </w:rPr>
        <w:t xml:space="preserve">  Typically, in the developed world, there are approximately 2.5 midwives per OB/GYN.</w:t>
      </w:r>
      <w:r w:rsidR="00090D65" w:rsidRPr="0099457C">
        <w:rPr>
          <w:rFonts w:ascii="Arial" w:eastAsia="Times New Roman" w:hAnsi="Arial" w:cs="Arial"/>
          <w:color w:val="404040" w:themeColor="text1" w:themeTint="BF"/>
          <w:sz w:val="20"/>
          <w:szCs w:val="20"/>
        </w:rPr>
        <w:t xml:space="preserve">  (Midwifery in Europe:  An Inventory in fifteen EU-member states,” and Narumi </w:t>
      </w:r>
      <w:proofErr w:type="spellStart"/>
      <w:r w:rsidR="00090D65" w:rsidRPr="0099457C">
        <w:rPr>
          <w:rFonts w:ascii="Arial" w:eastAsia="Times New Roman" w:hAnsi="Arial" w:cs="Arial"/>
          <w:color w:val="404040" w:themeColor="text1" w:themeTint="BF"/>
          <w:sz w:val="20"/>
          <w:szCs w:val="20"/>
        </w:rPr>
        <w:t>Eguchi</w:t>
      </w:r>
      <w:proofErr w:type="spellEnd"/>
      <w:r w:rsidR="00090D65" w:rsidRPr="0099457C">
        <w:rPr>
          <w:rFonts w:ascii="Arial" w:eastAsia="Times New Roman" w:hAnsi="Arial" w:cs="Arial"/>
          <w:color w:val="404040" w:themeColor="text1" w:themeTint="BF"/>
          <w:sz w:val="20"/>
          <w:szCs w:val="20"/>
        </w:rPr>
        <w:t xml:space="preserve">, “Do We Have Enough Obstetricians? – A survey of the Japan Medical Association in 15 countries,” </w:t>
      </w:r>
      <w:r w:rsidR="00090D65" w:rsidRPr="0099457C">
        <w:rPr>
          <w:rFonts w:ascii="Arial" w:eastAsia="Times New Roman" w:hAnsi="Arial" w:cs="Arial"/>
          <w:i/>
          <w:iCs/>
          <w:color w:val="404040" w:themeColor="text1" w:themeTint="BF"/>
          <w:sz w:val="20"/>
          <w:szCs w:val="20"/>
        </w:rPr>
        <w:t>JMAJ</w:t>
      </w:r>
      <w:r w:rsidR="00090D65" w:rsidRPr="0099457C">
        <w:rPr>
          <w:rFonts w:ascii="Arial" w:eastAsia="Times New Roman" w:hAnsi="Arial" w:cs="Arial"/>
          <w:color w:val="404040" w:themeColor="text1" w:themeTint="BF"/>
          <w:sz w:val="20"/>
          <w:szCs w:val="20"/>
        </w:rPr>
        <w:t xml:space="preserve">, May/June 2009, vol. 52, no. 3, pp.  150-157.) </w:t>
      </w:r>
      <w:r w:rsidRPr="0099457C">
        <w:rPr>
          <w:rFonts w:ascii="Arial" w:eastAsia="Times New Roman" w:hAnsi="Arial" w:cs="Arial"/>
          <w:color w:val="404040" w:themeColor="text1" w:themeTint="BF"/>
          <w:sz w:val="20"/>
          <w:szCs w:val="20"/>
        </w:rPr>
        <w:t xml:space="preserve"> </w:t>
      </w:r>
    </w:p>
    <w:p w14:paraId="2223BA11" w14:textId="4C07FB0E" w:rsidR="000E7459" w:rsidRDefault="000E7459" w:rsidP="00932CD4">
      <w:pPr>
        <w:pStyle w:val="NoSpacing"/>
        <w:numPr>
          <w:ilvl w:val="0"/>
          <w:numId w:val="20"/>
        </w:numPr>
        <w:rPr>
          <w:rFonts w:ascii="Arial" w:eastAsia="Times New Roman" w:hAnsi="Arial" w:cs="Arial"/>
          <w:color w:val="404040" w:themeColor="text1" w:themeTint="BF"/>
          <w:sz w:val="20"/>
          <w:szCs w:val="20"/>
        </w:rPr>
      </w:pPr>
      <w:r w:rsidRPr="0099457C">
        <w:rPr>
          <w:rFonts w:ascii="Arial" w:hAnsi="Arial"/>
          <w:color w:val="404040" w:themeColor="text1" w:themeTint="BF"/>
          <w:sz w:val="20"/>
          <w:szCs w:val="20"/>
        </w:rPr>
        <w:t>Educating CNMs/CMs is relatively swift and cost effective.</w:t>
      </w:r>
      <w:r w:rsidRPr="0099457C">
        <w:rPr>
          <w:rFonts w:ascii="Arial" w:eastAsia="Times New Roman" w:hAnsi="Arial" w:cs="Arial"/>
          <w:color w:val="404040" w:themeColor="text1" w:themeTint="BF"/>
          <w:sz w:val="20"/>
          <w:szCs w:val="20"/>
        </w:rPr>
        <w:t xml:space="preserve">  Educational programs typically </w:t>
      </w:r>
      <w:r w:rsidR="00450799" w:rsidRPr="0099457C">
        <w:rPr>
          <w:rFonts w:ascii="Arial" w:eastAsia="Times New Roman" w:hAnsi="Arial" w:cs="Arial"/>
          <w:color w:val="404040" w:themeColor="text1" w:themeTint="BF"/>
          <w:sz w:val="20"/>
          <w:szCs w:val="20"/>
        </w:rPr>
        <w:t>require</w:t>
      </w:r>
      <w:r w:rsidRPr="0099457C">
        <w:rPr>
          <w:rFonts w:ascii="Arial" w:eastAsia="Times New Roman" w:hAnsi="Arial" w:cs="Arial"/>
          <w:color w:val="404040" w:themeColor="text1" w:themeTint="BF"/>
          <w:sz w:val="20"/>
          <w:szCs w:val="20"/>
        </w:rPr>
        <w:t xml:space="preserve"> 2 years of post-baccalaureate graduate-level study and cost on average around $54,000.  </w:t>
      </w:r>
    </w:p>
    <w:p w14:paraId="12BF2F0B" w14:textId="77777777" w:rsidR="0099457C" w:rsidRPr="0099457C" w:rsidRDefault="0099457C" w:rsidP="0099457C">
      <w:pPr>
        <w:pStyle w:val="NoSpacing"/>
        <w:ind w:left="360"/>
        <w:rPr>
          <w:rFonts w:ascii="Arial" w:eastAsia="Times New Roman" w:hAnsi="Arial" w:cs="Arial"/>
          <w:color w:val="404040" w:themeColor="text1" w:themeTint="BF"/>
          <w:sz w:val="20"/>
          <w:szCs w:val="20"/>
        </w:rPr>
      </w:pPr>
    </w:p>
    <w:p w14:paraId="3BD2D24C" w14:textId="77777777" w:rsidR="0099457C" w:rsidRDefault="0099457C" w:rsidP="00450799">
      <w:pPr>
        <w:pStyle w:val="NoSpacing"/>
        <w:rPr>
          <w:rFonts w:ascii="Arial" w:hAnsi="Arial" w:cs="Arial"/>
          <w:b/>
          <w:color w:val="548DD4" w:themeColor="text2" w:themeTint="99"/>
          <w:sz w:val="27"/>
          <w:szCs w:val="27"/>
        </w:rPr>
      </w:pPr>
    </w:p>
    <w:p w14:paraId="21DA8E0B" w14:textId="77777777" w:rsidR="0099457C" w:rsidRDefault="0099457C" w:rsidP="00450799">
      <w:pPr>
        <w:pStyle w:val="NoSpacing"/>
        <w:rPr>
          <w:rFonts w:ascii="Arial" w:hAnsi="Arial" w:cs="Arial"/>
          <w:b/>
          <w:color w:val="548DD4" w:themeColor="text2" w:themeTint="99"/>
          <w:sz w:val="27"/>
          <w:szCs w:val="27"/>
        </w:rPr>
      </w:pPr>
    </w:p>
    <w:p w14:paraId="1F9E7985" w14:textId="601BF775" w:rsidR="00932CD4" w:rsidRPr="00450799" w:rsidRDefault="00450799" w:rsidP="00450799">
      <w:pPr>
        <w:pStyle w:val="NoSpacing"/>
        <w:rPr>
          <w:rFonts w:ascii="Arial" w:hAnsi="Arial" w:cs="Arial"/>
          <w:b/>
          <w:color w:val="548DD4" w:themeColor="text2" w:themeTint="99"/>
          <w:sz w:val="27"/>
          <w:szCs w:val="27"/>
        </w:rPr>
      </w:pPr>
      <w:bookmarkStart w:id="0" w:name="_GoBack"/>
      <w:bookmarkEnd w:id="0"/>
      <w:r w:rsidRPr="00450799">
        <w:rPr>
          <w:rFonts w:ascii="Arial" w:hAnsi="Arial" w:cs="Arial"/>
          <w:b/>
          <w:color w:val="548DD4" w:themeColor="text2" w:themeTint="99"/>
          <w:sz w:val="27"/>
          <w:szCs w:val="27"/>
        </w:rPr>
        <w:lastRenderedPageBreak/>
        <w:t>Obstacles to Increasing the Nation’s Midwifery Workforce</w:t>
      </w:r>
    </w:p>
    <w:p w14:paraId="24E20603" w14:textId="452E50E6" w:rsidR="00DE1FF1" w:rsidRPr="00E26BB0" w:rsidRDefault="00450799" w:rsidP="00DE1FF1">
      <w:pPr>
        <w:pStyle w:val="NoSpacing"/>
        <w:numPr>
          <w:ilvl w:val="0"/>
          <w:numId w:val="24"/>
        </w:numPr>
        <w:rPr>
          <w:rFonts w:ascii="Arial" w:hAnsi="Arial" w:cs="Arial"/>
          <w:b/>
          <w:color w:val="404040" w:themeColor="text1" w:themeTint="BF"/>
          <w:sz w:val="20"/>
          <w:szCs w:val="20"/>
        </w:rPr>
      </w:pPr>
      <w:r w:rsidRPr="00E26BB0">
        <w:rPr>
          <w:rFonts w:ascii="Arial" w:hAnsi="Arial" w:cs="Arial"/>
          <w:b/>
          <w:color w:val="404040" w:themeColor="text1" w:themeTint="BF"/>
          <w:sz w:val="20"/>
          <w:szCs w:val="20"/>
        </w:rPr>
        <w:t>Midwifery education programs have consistently identified the challenge of securing a sufficient number of clinical sites for precepting student midwives as the primary bottleneck in the process of educating and preparing new CNMs/CMs.</w:t>
      </w:r>
      <w:r w:rsidR="00DE1FF1" w:rsidRPr="00E26BB0">
        <w:rPr>
          <w:rFonts w:ascii="Arial" w:hAnsi="Arial" w:cs="Arial"/>
          <w:b/>
          <w:color w:val="404040" w:themeColor="text1" w:themeTint="BF"/>
          <w:sz w:val="20"/>
          <w:szCs w:val="20"/>
        </w:rPr>
        <w:t xml:space="preserve">  </w:t>
      </w:r>
    </w:p>
    <w:p w14:paraId="1539AEF3" w14:textId="5C39597C" w:rsidR="00A450DB" w:rsidRDefault="00A450DB" w:rsidP="00DE1FF1">
      <w:pPr>
        <w:pStyle w:val="NoSpacing"/>
        <w:numPr>
          <w:ilvl w:val="0"/>
          <w:numId w:val="24"/>
        </w:numPr>
        <w:rPr>
          <w:rFonts w:ascii="Arial" w:hAnsi="Arial" w:cs="Arial"/>
          <w:color w:val="404040" w:themeColor="text1" w:themeTint="BF"/>
          <w:sz w:val="20"/>
          <w:szCs w:val="20"/>
        </w:rPr>
      </w:pPr>
      <w:r>
        <w:rPr>
          <w:rFonts w:ascii="Arial" w:hAnsi="Arial" w:cs="Arial"/>
          <w:color w:val="404040" w:themeColor="text1" w:themeTint="BF"/>
          <w:sz w:val="20"/>
          <w:szCs w:val="20"/>
        </w:rPr>
        <w:t>Providers who agree to precept midwifery students consistently report that doing so reduces their productivity and thus their ability to generate income for their practice.  They face the trade off of reducing their revenue or extending their work hours.</w:t>
      </w:r>
    </w:p>
    <w:p w14:paraId="1F2ACD67" w14:textId="6C531A89" w:rsidR="00A450DB" w:rsidRPr="00A450DB" w:rsidRDefault="00A450DB" w:rsidP="00A450DB">
      <w:pPr>
        <w:pStyle w:val="NoSpacing"/>
        <w:numPr>
          <w:ilvl w:val="0"/>
          <w:numId w:val="24"/>
        </w:numPr>
        <w:rPr>
          <w:rFonts w:ascii="Arial" w:hAnsi="Arial" w:cs="Arial"/>
          <w:color w:val="404040" w:themeColor="text1" w:themeTint="BF"/>
          <w:sz w:val="20"/>
          <w:szCs w:val="20"/>
        </w:rPr>
      </w:pPr>
      <w:r>
        <w:rPr>
          <w:rFonts w:ascii="Arial" w:hAnsi="Arial" w:cs="Arial"/>
          <w:color w:val="404040" w:themeColor="text1" w:themeTint="BF"/>
          <w:sz w:val="20"/>
          <w:szCs w:val="20"/>
        </w:rPr>
        <w:t xml:space="preserve">Sixty-two percent of preceptors receive no remuneration in return for agreeing to take on this </w:t>
      </w:r>
      <w:r w:rsidR="00E26BB0">
        <w:rPr>
          <w:rFonts w:ascii="Arial" w:hAnsi="Arial" w:cs="Arial"/>
          <w:color w:val="404040" w:themeColor="text1" w:themeTint="BF"/>
          <w:sz w:val="20"/>
          <w:szCs w:val="20"/>
        </w:rPr>
        <w:t xml:space="preserve">important </w:t>
      </w:r>
      <w:r>
        <w:rPr>
          <w:rFonts w:ascii="Arial" w:hAnsi="Arial" w:cs="Arial"/>
          <w:color w:val="404040" w:themeColor="text1" w:themeTint="BF"/>
          <w:sz w:val="20"/>
          <w:szCs w:val="20"/>
        </w:rPr>
        <w:t>responsibility.  (</w:t>
      </w:r>
      <w:r w:rsidRPr="00A450DB">
        <w:rPr>
          <w:rFonts w:ascii="Arial" w:hAnsi="Arial" w:cs="Arial"/>
          <w:color w:val="404040" w:themeColor="text1" w:themeTint="BF"/>
          <w:sz w:val="20"/>
          <w:szCs w:val="20"/>
        </w:rPr>
        <w:t xml:space="preserve">Elaine Germano, CNM, </w:t>
      </w:r>
      <w:proofErr w:type="spellStart"/>
      <w:r w:rsidRPr="00A450DB">
        <w:rPr>
          <w:rFonts w:ascii="Arial" w:hAnsi="Arial" w:cs="Arial"/>
          <w:color w:val="404040" w:themeColor="text1" w:themeTint="BF"/>
          <w:sz w:val="20"/>
          <w:szCs w:val="20"/>
        </w:rPr>
        <w:t>DrPH</w:t>
      </w:r>
      <w:proofErr w:type="spellEnd"/>
      <w:r w:rsidRPr="00A450DB">
        <w:rPr>
          <w:rFonts w:ascii="Arial" w:hAnsi="Arial" w:cs="Arial"/>
          <w:color w:val="404040" w:themeColor="text1" w:themeTint="BF"/>
          <w:sz w:val="20"/>
          <w:szCs w:val="20"/>
        </w:rPr>
        <w:t xml:space="preserve">, et al., “Factors that Influence Midwives to Serve as Preceptors:  An American College of Nurse-Midwives Survey,” </w:t>
      </w:r>
      <w:r w:rsidRPr="00A450DB">
        <w:rPr>
          <w:rFonts w:ascii="Arial" w:hAnsi="Arial" w:cs="Arial"/>
          <w:i/>
          <w:iCs/>
          <w:color w:val="404040" w:themeColor="text1" w:themeTint="BF"/>
          <w:sz w:val="20"/>
          <w:szCs w:val="20"/>
        </w:rPr>
        <w:t>Journal of Midwifery &amp; Women’s Health,</w:t>
      </w:r>
      <w:r w:rsidRPr="00A450DB">
        <w:rPr>
          <w:rFonts w:ascii="Arial" w:hAnsi="Arial" w:cs="Arial"/>
          <w:color w:val="404040" w:themeColor="text1" w:themeTint="BF"/>
          <w:sz w:val="20"/>
          <w:szCs w:val="20"/>
        </w:rPr>
        <w:t>” Vol. 59, No. 2, March/April 2014, pp. 167-175.</w:t>
      </w:r>
      <w:r>
        <w:rPr>
          <w:rFonts w:ascii="Arial" w:hAnsi="Arial" w:cs="Arial"/>
          <w:color w:val="404040" w:themeColor="text1" w:themeTint="BF"/>
          <w:sz w:val="20"/>
          <w:szCs w:val="20"/>
        </w:rPr>
        <w:t>)</w:t>
      </w:r>
      <w:r w:rsidRPr="00A450DB">
        <w:rPr>
          <w:rFonts w:ascii="Arial" w:hAnsi="Arial" w:cs="Arial"/>
          <w:color w:val="404040" w:themeColor="text1" w:themeTint="BF"/>
          <w:sz w:val="20"/>
          <w:szCs w:val="20"/>
        </w:rPr>
        <w:t xml:space="preserve"> </w:t>
      </w:r>
    </w:p>
    <w:p w14:paraId="082A17C4" w14:textId="51DE72B3" w:rsidR="00A450DB" w:rsidRPr="00DE1FF1" w:rsidRDefault="00A450DB" w:rsidP="00DE1FF1">
      <w:pPr>
        <w:pStyle w:val="NoSpacing"/>
        <w:numPr>
          <w:ilvl w:val="0"/>
          <w:numId w:val="24"/>
        </w:numPr>
        <w:rPr>
          <w:rFonts w:ascii="Arial" w:hAnsi="Arial" w:cs="Arial"/>
          <w:color w:val="404040" w:themeColor="text1" w:themeTint="BF"/>
          <w:sz w:val="20"/>
          <w:szCs w:val="20"/>
        </w:rPr>
      </w:pPr>
      <w:r>
        <w:rPr>
          <w:rFonts w:ascii="Arial" w:hAnsi="Arial" w:cs="Arial"/>
          <w:color w:val="404040" w:themeColor="text1" w:themeTint="BF"/>
          <w:sz w:val="20"/>
          <w:szCs w:val="20"/>
        </w:rPr>
        <w:t>A modest estimate of the cost to a preceptor site of taking on a single student is approximately $6,000.</w:t>
      </w:r>
    </w:p>
    <w:p w14:paraId="1A1AAA3E" w14:textId="24292A04" w:rsidR="003011D4" w:rsidRDefault="003011D4" w:rsidP="00995C27">
      <w:pPr>
        <w:pStyle w:val="NoSpacing"/>
        <w:rPr>
          <w:rFonts w:ascii="Arial" w:hAnsi="Arial"/>
          <w:color w:val="404040" w:themeColor="text1" w:themeTint="BF"/>
          <w:sz w:val="20"/>
          <w:szCs w:val="20"/>
        </w:rPr>
      </w:pPr>
    </w:p>
    <w:p w14:paraId="1002E63E" w14:textId="77777777" w:rsidR="00DE1FF1" w:rsidRDefault="00DE1FF1" w:rsidP="00DE1FF1">
      <w:pPr>
        <w:pStyle w:val="NoSpacing"/>
        <w:rPr>
          <w:rFonts w:ascii="Arial" w:hAnsi="Arial" w:cs="Arial"/>
          <w:b/>
          <w:color w:val="548DD4" w:themeColor="text2" w:themeTint="99"/>
          <w:sz w:val="27"/>
          <w:szCs w:val="27"/>
        </w:rPr>
      </w:pPr>
      <w:r>
        <w:rPr>
          <w:rFonts w:ascii="Arial" w:hAnsi="Arial" w:cs="Arial"/>
          <w:b/>
          <w:color w:val="548DD4" w:themeColor="text2" w:themeTint="99"/>
          <w:sz w:val="27"/>
          <w:szCs w:val="27"/>
        </w:rPr>
        <w:t>Current Support for Midwifery Education</w:t>
      </w:r>
    </w:p>
    <w:p w14:paraId="5A47949D" w14:textId="4B2DF999" w:rsidR="00DE1FF1" w:rsidRDefault="00DE1FF1" w:rsidP="00DE1FF1">
      <w:pPr>
        <w:pStyle w:val="NoSpacing"/>
        <w:numPr>
          <w:ilvl w:val="0"/>
          <w:numId w:val="25"/>
        </w:numPr>
        <w:rPr>
          <w:rFonts w:ascii="Arial" w:hAnsi="Arial" w:cs="Arial"/>
          <w:color w:val="404040" w:themeColor="text1" w:themeTint="BF"/>
          <w:sz w:val="20"/>
          <w:szCs w:val="20"/>
        </w:rPr>
      </w:pPr>
      <w:r>
        <w:rPr>
          <w:rFonts w:ascii="Arial" w:hAnsi="Arial" w:cs="Arial"/>
          <w:color w:val="404040" w:themeColor="text1" w:themeTint="BF"/>
          <w:sz w:val="20"/>
          <w:szCs w:val="20"/>
        </w:rPr>
        <w:t xml:space="preserve">In 2014, the National Health Service Corps (NHSC) provided funding to 40 CNMs through loan repayment or scholarship programs.  Total NHSC spending on midwives during 2014 was $1,978,257.  This money is very helpful, but is directed to individuals and not their education programs and thus is not available to the programs to use for purposes of securing preceptor sites.  </w:t>
      </w:r>
    </w:p>
    <w:p w14:paraId="071D3ECE" w14:textId="3949D50B" w:rsidR="00DE1FF1" w:rsidRPr="00E26BB0" w:rsidRDefault="00DE1FF1" w:rsidP="00DE1FF1">
      <w:pPr>
        <w:pStyle w:val="NoSpacing"/>
        <w:numPr>
          <w:ilvl w:val="0"/>
          <w:numId w:val="25"/>
        </w:numPr>
        <w:rPr>
          <w:rFonts w:ascii="Arial" w:hAnsi="Arial" w:cs="Arial"/>
          <w:b/>
          <w:color w:val="404040" w:themeColor="text1" w:themeTint="BF"/>
          <w:sz w:val="20"/>
          <w:szCs w:val="20"/>
        </w:rPr>
      </w:pPr>
      <w:r w:rsidRPr="00E26BB0">
        <w:rPr>
          <w:rFonts w:ascii="Arial" w:hAnsi="Arial" w:cs="Arial"/>
          <w:b/>
          <w:color w:val="404040" w:themeColor="text1" w:themeTint="BF"/>
          <w:sz w:val="20"/>
          <w:szCs w:val="20"/>
        </w:rPr>
        <w:t xml:space="preserve">In 2014, the Graduate Nursing Education demonstration program </w:t>
      </w:r>
      <w:r w:rsidR="00E26BB0">
        <w:rPr>
          <w:rFonts w:ascii="Arial" w:hAnsi="Arial" w:cs="Arial"/>
          <w:b/>
          <w:color w:val="404040" w:themeColor="text1" w:themeTint="BF"/>
          <w:sz w:val="20"/>
          <w:szCs w:val="20"/>
        </w:rPr>
        <w:t>was able to support</w:t>
      </w:r>
      <w:r w:rsidRPr="00E26BB0">
        <w:rPr>
          <w:rFonts w:ascii="Arial" w:hAnsi="Arial" w:cs="Arial"/>
          <w:b/>
          <w:color w:val="404040" w:themeColor="text1" w:themeTint="BF"/>
          <w:sz w:val="20"/>
          <w:szCs w:val="20"/>
        </w:rPr>
        <w:t xml:space="preserve"> preceptor sites for </w:t>
      </w:r>
      <w:r w:rsidR="00E26BB0" w:rsidRPr="00E26BB0">
        <w:rPr>
          <w:rFonts w:ascii="Arial" w:hAnsi="Arial" w:cs="Arial"/>
          <w:b/>
          <w:color w:val="404040" w:themeColor="text1" w:themeTint="BF"/>
          <w:sz w:val="20"/>
          <w:szCs w:val="20"/>
          <w:u w:val="single"/>
        </w:rPr>
        <w:t xml:space="preserve">only </w:t>
      </w:r>
      <w:r w:rsidRPr="00E26BB0">
        <w:rPr>
          <w:rFonts w:ascii="Arial" w:hAnsi="Arial" w:cs="Arial"/>
          <w:b/>
          <w:color w:val="404040" w:themeColor="text1" w:themeTint="BF"/>
          <w:sz w:val="20"/>
          <w:szCs w:val="20"/>
          <w:u w:val="single"/>
        </w:rPr>
        <w:t>4</w:t>
      </w:r>
      <w:r w:rsidRPr="00E26BB0">
        <w:rPr>
          <w:rFonts w:ascii="Arial" w:hAnsi="Arial" w:cs="Arial"/>
          <w:b/>
          <w:color w:val="404040" w:themeColor="text1" w:themeTint="BF"/>
          <w:sz w:val="20"/>
          <w:szCs w:val="20"/>
        </w:rPr>
        <w:t xml:space="preserve"> student midwives.  Total support for these sites amounted to $18,000.  </w:t>
      </w:r>
    </w:p>
    <w:p w14:paraId="04E754AB" w14:textId="4871C292" w:rsidR="00E26BB0" w:rsidRPr="00E26BB0" w:rsidRDefault="00E26BB0" w:rsidP="00E26BB0">
      <w:pPr>
        <w:pStyle w:val="NoSpacing"/>
        <w:numPr>
          <w:ilvl w:val="0"/>
          <w:numId w:val="25"/>
        </w:numPr>
        <w:rPr>
          <w:rFonts w:ascii="Arial" w:hAnsi="Arial" w:cs="Arial"/>
          <w:color w:val="404040" w:themeColor="text1" w:themeTint="BF"/>
          <w:sz w:val="20"/>
          <w:szCs w:val="20"/>
        </w:rPr>
      </w:pPr>
      <w:r>
        <w:rPr>
          <w:rFonts w:ascii="Arial" w:hAnsi="Arial" w:cs="Arial"/>
          <w:color w:val="404040" w:themeColor="text1" w:themeTint="BF"/>
          <w:sz w:val="20"/>
          <w:szCs w:val="20"/>
        </w:rPr>
        <w:t>There were approximately 2,200 midwifery students in 2014, for whom hundreds of preceptor sites are needed.</w:t>
      </w:r>
    </w:p>
    <w:p w14:paraId="166920BD" w14:textId="77777777" w:rsidR="00DE1FF1" w:rsidRDefault="00DE1FF1" w:rsidP="00DE1FF1">
      <w:pPr>
        <w:pStyle w:val="NoSpacing"/>
        <w:rPr>
          <w:rFonts w:ascii="Arial" w:hAnsi="Arial" w:cs="Arial"/>
          <w:color w:val="404040" w:themeColor="text1" w:themeTint="BF"/>
          <w:sz w:val="20"/>
          <w:szCs w:val="20"/>
        </w:rPr>
      </w:pPr>
    </w:p>
    <w:p w14:paraId="51C0344B" w14:textId="607EC6FC" w:rsidR="00DE1FF1" w:rsidRDefault="00A450DB" w:rsidP="00DE1FF1">
      <w:pPr>
        <w:pStyle w:val="NoSpacing"/>
        <w:rPr>
          <w:rFonts w:ascii="Arial" w:hAnsi="Arial" w:cs="Arial"/>
          <w:b/>
          <w:color w:val="548DD4" w:themeColor="text2" w:themeTint="99"/>
          <w:sz w:val="27"/>
          <w:szCs w:val="27"/>
        </w:rPr>
      </w:pPr>
      <w:r>
        <w:rPr>
          <w:rFonts w:ascii="Arial" w:hAnsi="Arial" w:cs="Arial"/>
          <w:b/>
          <w:color w:val="548DD4" w:themeColor="text2" w:themeTint="99"/>
          <w:sz w:val="27"/>
          <w:szCs w:val="27"/>
        </w:rPr>
        <w:t xml:space="preserve">What is </w:t>
      </w:r>
      <w:proofErr w:type="gramStart"/>
      <w:r>
        <w:rPr>
          <w:rFonts w:ascii="Arial" w:hAnsi="Arial" w:cs="Arial"/>
          <w:b/>
          <w:color w:val="548DD4" w:themeColor="text2" w:themeTint="99"/>
          <w:sz w:val="27"/>
          <w:szCs w:val="27"/>
        </w:rPr>
        <w:t>Needed</w:t>
      </w:r>
      <w:proofErr w:type="gramEnd"/>
      <w:r w:rsidR="00E26BB0">
        <w:rPr>
          <w:rFonts w:ascii="Arial" w:hAnsi="Arial" w:cs="Arial"/>
          <w:b/>
          <w:color w:val="548DD4" w:themeColor="text2" w:themeTint="99"/>
          <w:sz w:val="27"/>
          <w:szCs w:val="27"/>
        </w:rPr>
        <w:t>?</w:t>
      </w:r>
    </w:p>
    <w:p w14:paraId="789BE813" w14:textId="16365E9F" w:rsidR="00E26BB0" w:rsidRPr="00E26BB0" w:rsidRDefault="00E26BB0" w:rsidP="00DE1FF1">
      <w:pPr>
        <w:pStyle w:val="NoSpacing"/>
        <w:numPr>
          <w:ilvl w:val="0"/>
          <w:numId w:val="25"/>
        </w:numPr>
        <w:rPr>
          <w:rFonts w:ascii="Arial" w:hAnsi="Arial" w:cs="Arial"/>
          <w:b/>
          <w:color w:val="404040" w:themeColor="text1" w:themeTint="BF"/>
          <w:sz w:val="20"/>
          <w:szCs w:val="20"/>
        </w:rPr>
      </w:pPr>
      <w:r w:rsidRPr="00E26BB0">
        <w:rPr>
          <w:rFonts w:ascii="Arial" w:hAnsi="Arial" w:cs="Arial"/>
          <w:b/>
          <w:color w:val="404040" w:themeColor="text1" w:themeTint="BF"/>
          <w:sz w:val="20"/>
          <w:szCs w:val="20"/>
        </w:rPr>
        <w:t>A minimal annual investment could offset preceptor site</w:t>
      </w:r>
      <w:r>
        <w:rPr>
          <w:rFonts w:ascii="Arial" w:hAnsi="Arial" w:cs="Arial"/>
          <w:b/>
          <w:color w:val="404040" w:themeColor="text1" w:themeTint="BF"/>
          <w:sz w:val="20"/>
          <w:szCs w:val="20"/>
        </w:rPr>
        <w:t xml:space="preserve"> cost</w:t>
      </w:r>
      <w:r w:rsidRPr="00E26BB0">
        <w:rPr>
          <w:rFonts w:ascii="Arial" w:hAnsi="Arial" w:cs="Arial"/>
          <w:b/>
          <w:color w:val="404040" w:themeColor="text1" w:themeTint="BF"/>
          <w:sz w:val="20"/>
          <w:szCs w:val="20"/>
        </w:rPr>
        <w:t xml:space="preserve">s and help the nation’s midwifery education programs prepare a sufficient number of midwives to meet what will be increasingly critical </w:t>
      </w:r>
      <w:r>
        <w:rPr>
          <w:rFonts w:ascii="Arial" w:hAnsi="Arial" w:cs="Arial"/>
          <w:b/>
          <w:color w:val="404040" w:themeColor="text1" w:themeTint="BF"/>
          <w:sz w:val="20"/>
          <w:szCs w:val="20"/>
        </w:rPr>
        <w:t xml:space="preserve">maternal care </w:t>
      </w:r>
      <w:r w:rsidRPr="00E26BB0">
        <w:rPr>
          <w:rFonts w:ascii="Arial" w:hAnsi="Arial" w:cs="Arial"/>
          <w:b/>
          <w:color w:val="404040" w:themeColor="text1" w:themeTint="BF"/>
          <w:sz w:val="20"/>
          <w:szCs w:val="20"/>
        </w:rPr>
        <w:t>needs in the coming years.</w:t>
      </w:r>
    </w:p>
    <w:p w14:paraId="55A2F9E3" w14:textId="1B2CC808" w:rsidR="00DE1FF1" w:rsidRDefault="00E26BB0" w:rsidP="00DE1FF1">
      <w:pPr>
        <w:pStyle w:val="NoSpacing"/>
        <w:numPr>
          <w:ilvl w:val="0"/>
          <w:numId w:val="25"/>
        </w:numPr>
        <w:rPr>
          <w:rFonts w:ascii="Arial" w:hAnsi="Arial" w:cs="Arial"/>
          <w:color w:val="404040" w:themeColor="text1" w:themeTint="BF"/>
          <w:sz w:val="20"/>
          <w:szCs w:val="20"/>
        </w:rPr>
      </w:pPr>
      <w:r>
        <w:rPr>
          <w:rFonts w:ascii="Arial" w:hAnsi="Arial" w:cs="Arial"/>
          <w:color w:val="404040" w:themeColor="text1" w:themeTint="BF"/>
          <w:sz w:val="20"/>
          <w:szCs w:val="20"/>
        </w:rPr>
        <w:t>ACNM will be presenting policymakers with specific recommendations regarding support for preceptor sites in the near future</w:t>
      </w:r>
      <w:r w:rsidR="00DE1FF1">
        <w:rPr>
          <w:rFonts w:ascii="Arial" w:hAnsi="Arial" w:cs="Arial"/>
          <w:color w:val="404040" w:themeColor="text1" w:themeTint="BF"/>
          <w:sz w:val="20"/>
          <w:szCs w:val="20"/>
        </w:rPr>
        <w:t>.</w:t>
      </w:r>
    </w:p>
    <w:p w14:paraId="5A19A0F7" w14:textId="77777777" w:rsidR="00DE1FF1" w:rsidRPr="00450799" w:rsidRDefault="00DE1FF1" w:rsidP="00DE1FF1">
      <w:pPr>
        <w:pStyle w:val="NoSpacing"/>
        <w:rPr>
          <w:rFonts w:ascii="Arial" w:hAnsi="Arial" w:cs="Arial"/>
          <w:color w:val="404040" w:themeColor="text1" w:themeTint="BF"/>
          <w:sz w:val="20"/>
          <w:szCs w:val="20"/>
        </w:rPr>
      </w:pPr>
    </w:p>
    <w:p w14:paraId="07FF0A4E" w14:textId="77777777" w:rsidR="00DE1FF1" w:rsidRDefault="00DE1FF1" w:rsidP="00DE1FF1">
      <w:pPr>
        <w:pStyle w:val="NoSpacing"/>
        <w:rPr>
          <w:rFonts w:ascii="Arial" w:hAnsi="Arial" w:cs="Arial"/>
          <w:b/>
          <w:color w:val="548DD4" w:themeColor="text2" w:themeTint="99"/>
          <w:sz w:val="27"/>
          <w:szCs w:val="27"/>
        </w:rPr>
      </w:pPr>
    </w:p>
    <w:p w14:paraId="1486BCBA" w14:textId="77777777" w:rsidR="00DE1FF1" w:rsidRPr="003011D4" w:rsidRDefault="00DE1FF1" w:rsidP="00995C27">
      <w:pPr>
        <w:pStyle w:val="NoSpacing"/>
        <w:rPr>
          <w:rFonts w:ascii="Arial" w:hAnsi="Arial"/>
          <w:color w:val="404040" w:themeColor="text1" w:themeTint="BF"/>
          <w:sz w:val="20"/>
          <w:szCs w:val="20"/>
        </w:rPr>
      </w:pPr>
    </w:p>
    <w:sectPr w:rsidR="00DE1FF1" w:rsidRPr="003011D4" w:rsidSect="00D50732">
      <w:pgSz w:w="12240" w:h="15840"/>
      <w:pgMar w:top="1708" w:right="1008" w:bottom="1260" w:left="1080" w:header="0" w:footer="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F994" w14:textId="77777777" w:rsidR="00A450DB" w:rsidRDefault="00A450DB" w:rsidP="001C1040">
      <w:pPr>
        <w:spacing w:after="0" w:line="240" w:lineRule="auto"/>
      </w:pPr>
      <w:r>
        <w:separator/>
      </w:r>
    </w:p>
  </w:endnote>
  <w:endnote w:type="continuationSeparator" w:id="0">
    <w:p w14:paraId="0429E30D" w14:textId="77777777" w:rsidR="00A450DB" w:rsidRDefault="00A450DB" w:rsidP="001C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41CA8" w14:textId="77777777" w:rsidR="00A450DB" w:rsidRDefault="00A450DB" w:rsidP="00850E90">
    <w:pPr>
      <w:pStyle w:val="Footer"/>
      <w:ind w:left="-1800"/>
    </w:pPr>
    <w:r>
      <w:rPr>
        <w:noProof/>
      </w:rPr>
      <w:drawing>
        <wp:inline distT="0" distB="0" distL="0" distR="0" wp14:anchorId="1F5BC15F" wp14:editId="6067D819">
          <wp:extent cx="7787290" cy="1148219"/>
          <wp:effectExtent l="0" t="0" r="1079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woosh_bottom.jpg"/>
                  <pic:cNvPicPr/>
                </pic:nvPicPr>
                <pic:blipFill>
                  <a:blip r:embed="rId1">
                    <a:extLst>
                      <a:ext uri="{28A0092B-C50C-407E-A947-70E740481C1C}">
                        <a14:useLocalDpi xmlns:a14="http://schemas.microsoft.com/office/drawing/2010/main" val="0"/>
                      </a:ext>
                    </a:extLst>
                  </a:blip>
                  <a:stretch>
                    <a:fillRect/>
                  </a:stretch>
                </pic:blipFill>
                <pic:spPr>
                  <a:xfrm>
                    <a:off x="0" y="0"/>
                    <a:ext cx="7787290" cy="1148219"/>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0D1AB" w14:textId="77777777" w:rsidR="00A450DB" w:rsidRDefault="00A450DB" w:rsidP="00850E90">
    <w:pPr>
      <w:pStyle w:val="Footer"/>
      <w:ind w:left="-1800"/>
    </w:pPr>
    <w:r>
      <w:rPr>
        <w:noProof/>
      </w:rPr>
      <w:drawing>
        <wp:inline distT="0" distB="0" distL="0" distR="0" wp14:anchorId="75984DDB" wp14:editId="467F5A6C">
          <wp:extent cx="8625305" cy="1148080"/>
          <wp:effectExtent l="0" t="0" r="1079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woosh_bottom.jpg"/>
                  <pic:cNvPicPr/>
                </pic:nvPicPr>
                <pic:blipFill>
                  <a:blip r:embed="rId1">
                    <a:extLst>
                      <a:ext uri="{28A0092B-C50C-407E-A947-70E740481C1C}">
                        <a14:useLocalDpi xmlns:a14="http://schemas.microsoft.com/office/drawing/2010/main" val="0"/>
                      </a:ext>
                    </a:extLst>
                  </a:blip>
                  <a:stretch>
                    <a:fillRect/>
                  </a:stretch>
                </pic:blipFill>
                <pic:spPr>
                  <a:xfrm>
                    <a:off x="0" y="0"/>
                    <a:ext cx="8626349" cy="1148219"/>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A0AC7" w14:textId="77777777" w:rsidR="00A450DB" w:rsidRDefault="00A450DB" w:rsidP="00850E90">
    <w:pPr>
      <w:pStyle w:val="Footer"/>
      <w:ind w:left="-1800"/>
    </w:pPr>
    <w:r>
      <w:rPr>
        <w:noProof/>
      </w:rPr>
      <w:drawing>
        <wp:inline distT="0" distB="0" distL="0" distR="0" wp14:anchorId="232C601E" wp14:editId="686A0028">
          <wp:extent cx="8233410" cy="116492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woosh_bottom.jpg"/>
                  <pic:cNvPicPr/>
                </pic:nvPicPr>
                <pic:blipFill>
                  <a:blip r:embed="rId1">
                    <a:extLst>
                      <a:ext uri="{28A0092B-C50C-407E-A947-70E740481C1C}">
                        <a14:useLocalDpi xmlns:a14="http://schemas.microsoft.com/office/drawing/2010/main" val="0"/>
                      </a:ext>
                    </a:extLst>
                  </a:blip>
                  <a:stretch>
                    <a:fillRect/>
                  </a:stretch>
                </pic:blipFill>
                <pic:spPr>
                  <a:xfrm>
                    <a:off x="0" y="0"/>
                    <a:ext cx="8260115" cy="1168699"/>
                  </a:xfrm>
                  <a:prstGeom prst="rect">
                    <a:avLst/>
                  </a:prstGeom>
                </pic:spPr>
              </pic:pic>
            </a:graphicData>
          </a:graphic>
        </wp:inline>
      </w:drawing>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AED15" w14:textId="77777777" w:rsidR="00A450DB" w:rsidRPr="00A2663D" w:rsidRDefault="00A450DB" w:rsidP="00815232">
    <w:pPr>
      <w:pStyle w:val="Footer"/>
      <w:jc w:val="center"/>
      <w:rPr>
        <w:rFonts w:ascii="Garamond" w:hAnsi="Garamond"/>
        <w:b/>
        <w:color w:val="000096"/>
        <w:sz w:val="19"/>
        <w:szCs w:val="19"/>
      </w:rPr>
    </w:pPr>
    <w:r w:rsidRPr="00A2663D">
      <w:rPr>
        <w:rFonts w:ascii="Garamond" w:hAnsi="Garamond"/>
        <w:b/>
        <w:color w:val="000096"/>
        <w:sz w:val="19"/>
        <w:szCs w:val="19"/>
      </w:rPr>
      <w:t xml:space="preserve">8403 </w:t>
    </w:r>
    <w:proofErr w:type="spellStart"/>
    <w:r w:rsidRPr="00A2663D">
      <w:rPr>
        <w:rFonts w:ascii="Garamond" w:hAnsi="Garamond"/>
        <w:b/>
        <w:color w:val="000096"/>
        <w:sz w:val="19"/>
        <w:szCs w:val="19"/>
      </w:rPr>
      <w:t>Colesville</w:t>
    </w:r>
    <w:proofErr w:type="spellEnd"/>
    <w:r w:rsidRPr="00A2663D">
      <w:rPr>
        <w:rFonts w:ascii="Garamond" w:hAnsi="Garamond"/>
        <w:b/>
        <w:color w:val="000096"/>
        <w:sz w:val="19"/>
        <w:szCs w:val="19"/>
      </w:rPr>
      <w:t xml:space="preserve"> Road, Suite 1550, Silver Spring, MD 20910-</w:t>
    </w:r>
    <w:proofErr w:type="gramStart"/>
    <w:r w:rsidRPr="00A2663D">
      <w:rPr>
        <w:rFonts w:ascii="Garamond" w:hAnsi="Garamond"/>
        <w:b/>
        <w:color w:val="000096"/>
        <w:sz w:val="19"/>
        <w:szCs w:val="19"/>
      </w:rPr>
      <w:t>6374  240.485.1800</w:t>
    </w:r>
    <w:proofErr w:type="gramEnd"/>
    <w:r w:rsidRPr="00A2663D">
      <w:rPr>
        <w:rFonts w:ascii="Garamond" w:hAnsi="Garamond"/>
        <w:b/>
        <w:color w:val="000096"/>
        <w:sz w:val="19"/>
        <w:szCs w:val="19"/>
      </w:rPr>
      <w:t xml:space="preserve">  fax: 240.485.1818  </w:t>
    </w:r>
    <w:hyperlink r:id="rId1" w:history="1">
      <w:r w:rsidRPr="008A5C0A">
        <w:rPr>
          <w:rStyle w:val="Hyperlink"/>
          <w:rFonts w:ascii="Garamond" w:hAnsi="Garamond"/>
          <w:b/>
          <w:sz w:val="19"/>
          <w:szCs w:val="19"/>
        </w:rPr>
        <w:t>www.midwife.org</w:t>
      </w:r>
    </w:hyperlink>
  </w:p>
  <w:p w14:paraId="230601D7" w14:textId="77777777" w:rsidR="00A450DB" w:rsidRDefault="00A450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4F09A" w14:textId="77777777" w:rsidR="00A450DB" w:rsidRDefault="00A450DB" w:rsidP="001C1040">
      <w:pPr>
        <w:spacing w:after="0" w:line="240" w:lineRule="auto"/>
      </w:pPr>
      <w:r>
        <w:separator/>
      </w:r>
    </w:p>
  </w:footnote>
  <w:footnote w:type="continuationSeparator" w:id="0">
    <w:p w14:paraId="0CFBF4DF" w14:textId="77777777" w:rsidR="00A450DB" w:rsidRDefault="00A450DB" w:rsidP="001C10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36F1C" w14:textId="77777777" w:rsidR="00A450DB" w:rsidRDefault="00A450DB" w:rsidP="00850E90">
    <w:pPr>
      <w:pStyle w:val="Header"/>
      <w:ind w:left="-1800"/>
    </w:pPr>
    <w:r>
      <w:rPr>
        <w:noProof/>
      </w:rPr>
      <w:drawing>
        <wp:inline distT="0" distB="0" distL="0" distR="0" wp14:anchorId="65172A41" wp14:editId="44BCF04E">
          <wp:extent cx="9074443" cy="111823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woosh_top.jpg"/>
                  <pic:cNvPicPr/>
                </pic:nvPicPr>
                <pic:blipFill rotWithShape="1">
                  <a:blip r:embed="rId1">
                    <a:extLst>
                      <a:ext uri="{28A0092B-C50C-407E-A947-70E740481C1C}">
                        <a14:useLocalDpi xmlns:a14="http://schemas.microsoft.com/office/drawing/2010/main" val="0"/>
                      </a:ext>
                    </a:extLst>
                  </a:blip>
                  <a:srcRect l="560" t="56320" r="-560" b="-334"/>
                  <a:stretch/>
                </pic:blipFill>
                <pic:spPr bwMode="auto">
                  <a:xfrm>
                    <a:off x="0" y="0"/>
                    <a:ext cx="9079722" cy="111888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FB5BE" w14:textId="77777777" w:rsidR="00A450DB" w:rsidRDefault="00A450DB">
    <w:pPr>
      <w:pStyle w:val="Header"/>
    </w:pPr>
  </w:p>
  <w:p w14:paraId="062C1A29" w14:textId="4F03445F" w:rsidR="00A450DB" w:rsidRDefault="00A450D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70ED"/>
    <w:multiLevelType w:val="hybridMultilevel"/>
    <w:tmpl w:val="9A16D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90113"/>
    <w:multiLevelType w:val="hybridMultilevel"/>
    <w:tmpl w:val="C7964B90"/>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B47EB"/>
    <w:multiLevelType w:val="hybridMultilevel"/>
    <w:tmpl w:val="A5D08CB4"/>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B54581"/>
    <w:multiLevelType w:val="hybridMultilevel"/>
    <w:tmpl w:val="5854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32AEB"/>
    <w:multiLevelType w:val="hybridMultilevel"/>
    <w:tmpl w:val="7F288F7A"/>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73372E"/>
    <w:multiLevelType w:val="hybridMultilevel"/>
    <w:tmpl w:val="5DF05882"/>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33834"/>
    <w:multiLevelType w:val="multilevel"/>
    <w:tmpl w:val="056E8E38"/>
    <w:lvl w:ilvl="0">
      <w:start w:val="1"/>
      <w:numFmt w:val="bullet"/>
      <w:lvlText w:val=""/>
      <w:lvlJc w:val="left"/>
      <w:pPr>
        <w:tabs>
          <w:tab w:val="num" w:pos="720"/>
        </w:tabs>
        <w:ind w:left="720" w:hanging="360"/>
      </w:pPr>
      <w:rPr>
        <w:rFonts w:ascii="Wingdings" w:hAnsi="Wingdings" w:hint="default"/>
        <w:color w:val="548DD4" w:themeColor="text2" w:themeTint="99"/>
        <w:sz w:val="24"/>
        <w:u w:color="548DD4" w:themeColor="text2" w:themeTint="99"/>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BF0602C"/>
    <w:multiLevelType w:val="hybridMultilevel"/>
    <w:tmpl w:val="67905676"/>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151E7"/>
    <w:multiLevelType w:val="hybridMultilevel"/>
    <w:tmpl w:val="BF6072BE"/>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5F521B"/>
    <w:multiLevelType w:val="multilevel"/>
    <w:tmpl w:val="76AE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B62534"/>
    <w:multiLevelType w:val="hybridMultilevel"/>
    <w:tmpl w:val="EB721076"/>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1556AA"/>
    <w:multiLevelType w:val="hybridMultilevel"/>
    <w:tmpl w:val="150AA68C"/>
    <w:lvl w:ilvl="0" w:tplc="EC0E92A0">
      <w:start w:val="1"/>
      <w:numFmt w:val="bullet"/>
      <w:lvlText w:val="•"/>
      <w:lvlJc w:val="left"/>
      <w:pPr>
        <w:tabs>
          <w:tab w:val="num" w:pos="720"/>
        </w:tabs>
        <w:ind w:left="720" w:hanging="360"/>
      </w:pPr>
      <w:rPr>
        <w:rFonts w:ascii="Arial" w:hAnsi="Arial" w:hint="default"/>
      </w:rPr>
    </w:lvl>
    <w:lvl w:ilvl="1" w:tplc="9B766962" w:tentative="1">
      <w:start w:val="1"/>
      <w:numFmt w:val="bullet"/>
      <w:lvlText w:val="•"/>
      <w:lvlJc w:val="left"/>
      <w:pPr>
        <w:tabs>
          <w:tab w:val="num" w:pos="1440"/>
        </w:tabs>
        <w:ind w:left="1440" w:hanging="360"/>
      </w:pPr>
      <w:rPr>
        <w:rFonts w:ascii="Arial" w:hAnsi="Arial" w:hint="default"/>
      </w:rPr>
    </w:lvl>
    <w:lvl w:ilvl="2" w:tplc="3E604126" w:tentative="1">
      <w:start w:val="1"/>
      <w:numFmt w:val="bullet"/>
      <w:lvlText w:val="•"/>
      <w:lvlJc w:val="left"/>
      <w:pPr>
        <w:tabs>
          <w:tab w:val="num" w:pos="2160"/>
        </w:tabs>
        <w:ind w:left="2160" w:hanging="360"/>
      </w:pPr>
      <w:rPr>
        <w:rFonts w:ascii="Arial" w:hAnsi="Arial" w:hint="default"/>
      </w:rPr>
    </w:lvl>
    <w:lvl w:ilvl="3" w:tplc="C6F64E0E" w:tentative="1">
      <w:start w:val="1"/>
      <w:numFmt w:val="bullet"/>
      <w:lvlText w:val="•"/>
      <w:lvlJc w:val="left"/>
      <w:pPr>
        <w:tabs>
          <w:tab w:val="num" w:pos="2880"/>
        </w:tabs>
        <w:ind w:left="2880" w:hanging="360"/>
      </w:pPr>
      <w:rPr>
        <w:rFonts w:ascii="Arial" w:hAnsi="Arial" w:hint="default"/>
      </w:rPr>
    </w:lvl>
    <w:lvl w:ilvl="4" w:tplc="F9889EE8" w:tentative="1">
      <w:start w:val="1"/>
      <w:numFmt w:val="bullet"/>
      <w:lvlText w:val="•"/>
      <w:lvlJc w:val="left"/>
      <w:pPr>
        <w:tabs>
          <w:tab w:val="num" w:pos="3600"/>
        </w:tabs>
        <w:ind w:left="3600" w:hanging="360"/>
      </w:pPr>
      <w:rPr>
        <w:rFonts w:ascii="Arial" w:hAnsi="Arial" w:hint="default"/>
      </w:rPr>
    </w:lvl>
    <w:lvl w:ilvl="5" w:tplc="97EEF9DA" w:tentative="1">
      <w:start w:val="1"/>
      <w:numFmt w:val="bullet"/>
      <w:lvlText w:val="•"/>
      <w:lvlJc w:val="left"/>
      <w:pPr>
        <w:tabs>
          <w:tab w:val="num" w:pos="4320"/>
        </w:tabs>
        <w:ind w:left="4320" w:hanging="360"/>
      </w:pPr>
      <w:rPr>
        <w:rFonts w:ascii="Arial" w:hAnsi="Arial" w:hint="default"/>
      </w:rPr>
    </w:lvl>
    <w:lvl w:ilvl="6" w:tplc="C088C99A" w:tentative="1">
      <w:start w:val="1"/>
      <w:numFmt w:val="bullet"/>
      <w:lvlText w:val="•"/>
      <w:lvlJc w:val="left"/>
      <w:pPr>
        <w:tabs>
          <w:tab w:val="num" w:pos="5040"/>
        </w:tabs>
        <w:ind w:left="5040" w:hanging="360"/>
      </w:pPr>
      <w:rPr>
        <w:rFonts w:ascii="Arial" w:hAnsi="Arial" w:hint="default"/>
      </w:rPr>
    </w:lvl>
    <w:lvl w:ilvl="7" w:tplc="D264ED64" w:tentative="1">
      <w:start w:val="1"/>
      <w:numFmt w:val="bullet"/>
      <w:lvlText w:val="•"/>
      <w:lvlJc w:val="left"/>
      <w:pPr>
        <w:tabs>
          <w:tab w:val="num" w:pos="5760"/>
        </w:tabs>
        <w:ind w:left="5760" w:hanging="360"/>
      </w:pPr>
      <w:rPr>
        <w:rFonts w:ascii="Arial" w:hAnsi="Arial" w:hint="default"/>
      </w:rPr>
    </w:lvl>
    <w:lvl w:ilvl="8" w:tplc="BF883A8C" w:tentative="1">
      <w:start w:val="1"/>
      <w:numFmt w:val="bullet"/>
      <w:lvlText w:val="•"/>
      <w:lvlJc w:val="left"/>
      <w:pPr>
        <w:tabs>
          <w:tab w:val="num" w:pos="6480"/>
        </w:tabs>
        <w:ind w:left="6480" w:hanging="360"/>
      </w:pPr>
      <w:rPr>
        <w:rFonts w:ascii="Arial" w:hAnsi="Arial" w:hint="default"/>
      </w:rPr>
    </w:lvl>
  </w:abstractNum>
  <w:abstractNum w:abstractNumId="12">
    <w:nsid w:val="487A2341"/>
    <w:multiLevelType w:val="multilevel"/>
    <w:tmpl w:val="76AE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A457A"/>
    <w:multiLevelType w:val="hybridMultilevel"/>
    <w:tmpl w:val="EE7EF8A4"/>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361A79"/>
    <w:multiLevelType w:val="hybridMultilevel"/>
    <w:tmpl w:val="AF56E8AA"/>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6D5E04"/>
    <w:multiLevelType w:val="hybridMultilevel"/>
    <w:tmpl w:val="FA50643E"/>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A704C9"/>
    <w:multiLevelType w:val="multilevel"/>
    <w:tmpl w:val="76AE8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962B21"/>
    <w:multiLevelType w:val="hybridMultilevel"/>
    <w:tmpl w:val="BDC854B6"/>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62870"/>
    <w:multiLevelType w:val="hybridMultilevel"/>
    <w:tmpl w:val="34C281BE"/>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C078A5"/>
    <w:multiLevelType w:val="hybridMultilevel"/>
    <w:tmpl w:val="3DC06A6C"/>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9307C9"/>
    <w:multiLevelType w:val="hybridMultilevel"/>
    <w:tmpl w:val="9B5ED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31ACD"/>
    <w:multiLevelType w:val="hybridMultilevel"/>
    <w:tmpl w:val="B126A652"/>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756048"/>
    <w:multiLevelType w:val="hybridMultilevel"/>
    <w:tmpl w:val="C57CB55E"/>
    <w:lvl w:ilvl="0" w:tplc="C89A39E6">
      <w:start w:val="1"/>
      <w:numFmt w:val="bullet"/>
      <w:lvlText w:val=""/>
      <w:lvlJc w:val="left"/>
      <w:pPr>
        <w:ind w:left="720" w:hanging="360"/>
      </w:pPr>
      <w:rPr>
        <w:rFonts w:ascii="Wingdings" w:hAnsi="Wingdings" w:hint="default"/>
        <w:color w:val="548DD4" w:themeColor="text2" w:themeTint="99"/>
        <w:sz w:val="24"/>
        <w:u w:color="548DD4"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39291C"/>
    <w:multiLevelType w:val="multilevel"/>
    <w:tmpl w:val="57F235A8"/>
    <w:lvl w:ilvl="0">
      <w:start w:val="1"/>
      <w:numFmt w:val="bullet"/>
      <w:lvlText w:val=""/>
      <w:lvlJc w:val="left"/>
      <w:pPr>
        <w:tabs>
          <w:tab w:val="num" w:pos="720"/>
        </w:tabs>
        <w:ind w:left="720" w:hanging="360"/>
      </w:pPr>
      <w:rPr>
        <w:rFonts w:ascii="Wingdings" w:hAnsi="Wingdings" w:hint="default"/>
        <w:color w:val="548DD4" w:themeColor="text2" w:themeTint="99"/>
        <w:sz w:val="24"/>
        <w:u w:color="548DD4" w:themeColor="text2" w:themeTint="99"/>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76B04C8"/>
    <w:multiLevelType w:val="hybridMultilevel"/>
    <w:tmpl w:val="340AC54C"/>
    <w:lvl w:ilvl="0" w:tplc="8438E0DC">
      <w:start w:val="1"/>
      <w:numFmt w:val="bullet"/>
      <w:lvlText w:val="•"/>
      <w:lvlJc w:val="left"/>
      <w:pPr>
        <w:tabs>
          <w:tab w:val="num" w:pos="720"/>
        </w:tabs>
        <w:ind w:left="720" w:hanging="360"/>
      </w:pPr>
      <w:rPr>
        <w:rFonts w:ascii="Arial" w:hAnsi="Arial" w:hint="default"/>
      </w:rPr>
    </w:lvl>
    <w:lvl w:ilvl="1" w:tplc="169EFF74" w:tentative="1">
      <w:start w:val="1"/>
      <w:numFmt w:val="bullet"/>
      <w:lvlText w:val="•"/>
      <w:lvlJc w:val="left"/>
      <w:pPr>
        <w:tabs>
          <w:tab w:val="num" w:pos="1440"/>
        </w:tabs>
        <w:ind w:left="1440" w:hanging="360"/>
      </w:pPr>
      <w:rPr>
        <w:rFonts w:ascii="Arial" w:hAnsi="Arial" w:hint="default"/>
      </w:rPr>
    </w:lvl>
    <w:lvl w:ilvl="2" w:tplc="927AE346" w:tentative="1">
      <w:start w:val="1"/>
      <w:numFmt w:val="bullet"/>
      <w:lvlText w:val="•"/>
      <w:lvlJc w:val="left"/>
      <w:pPr>
        <w:tabs>
          <w:tab w:val="num" w:pos="2160"/>
        </w:tabs>
        <w:ind w:left="2160" w:hanging="360"/>
      </w:pPr>
      <w:rPr>
        <w:rFonts w:ascii="Arial" w:hAnsi="Arial" w:hint="default"/>
      </w:rPr>
    </w:lvl>
    <w:lvl w:ilvl="3" w:tplc="AF503B40" w:tentative="1">
      <w:start w:val="1"/>
      <w:numFmt w:val="bullet"/>
      <w:lvlText w:val="•"/>
      <w:lvlJc w:val="left"/>
      <w:pPr>
        <w:tabs>
          <w:tab w:val="num" w:pos="2880"/>
        </w:tabs>
        <w:ind w:left="2880" w:hanging="360"/>
      </w:pPr>
      <w:rPr>
        <w:rFonts w:ascii="Arial" w:hAnsi="Arial" w:hint="default"/>
      </w:rPr>
    </w:lvl>
    <w:lvl w:ilvl="4" w:tplc="8FD200C6" w:tentative="1">
      <w:start w:val="1"/>
      <w:numFmt w:val="bullet"/>
      <w:lvlText w:val="•"/>
      <w:lvlJc w:val="left"/>
      <w:pPr>
        <w:tabs>
          <w:tab w:val="num" w:pos="3600"/>
        </w:tabs>
        <w:ind w:left="3600" w:hanging="360"/>
      </w:pPr>
      <w:rPr>
        <w:rFonts w:ascii="Arial" w:hAnsi="Arial" w:hint="default"/>
      </w:rPr>
    </w:lvl>
    <w:lvl w:ilvl="5" w:tplc="0CDA74BE" w:tentative="1">
      <w:start w:val="1"/>
      <w:numFmt w:val="bullet"/>
      <w:lvlText w:val="•"/>
      <w:lvlJc w:val="left"/>
      <w:pPr>
        <w:tabs>
          <w:tab w:val="num" w:pos="4320"/>
        </w:tabs>
        <w:ind w:left="4320" w:hanging="360"/>
      </w:pPr>
      <w:rPr>
        <w:rFonts w:ascii="Arial" w:hAnsi="Arial" w:hint="default"/>
      </w:rPr>
    </w:lvl>
    <w:lvl w:ilvl="6" w:tplc="FE189FF2" w:tentative="1">
      <w:start w:val="1"/>
      <w:numFmt w:val="bullet"/>
      <w:lvlText w:val="•"/>
      <w:lvlJc w:val="left"/>
      <w:pPr>
        <w:tabs>
          <w:tab w:val="num" w:pos="5040"/>
        </w:tabs>
        <w:ind w:left="5040" w:hanging="360"/>
      </w:pPr>
      <w:rPr>
        <w:rFonts w:ascii="Arial" w:hAnsi="Arial" w:hint="default"/>
      </w:rPr>
    </w:lvl>
    <w:lvl w:ilvl="7" w:tplc="9104A88E" w:tentative="1">
      <w:start w:val="1"/>
      <w:numFmt w:val="bullet"/>
      <w:lvlText w:val="•"/>
      <w:lvlJc w:val="left"/>
      <w:pPr>
        <w:tabs>
          <w:tab w:val="num" w:pos="5760"/>
        </w:tabs>
        <w:ind w:left="5760" w:hanging="360"/>
      </w:pPr>
      <w:rPr>
        <w:rFonts w:ascii="Arial" w:hAnsi="Arial" w:hint="default"/>
      </w:rPr>
    </w:lvl>
    <w:lvl w:ilvl="8" w:tplc="E3609BF2" w:tentative="1">
      <w:start w:val="1"/>
      <w:numFmt w:val="bullet"/>
      <w:lvlText w:val="•"/>
      <w:lvlJc w:val="left"/>
      <w:pPr>
        <w:tabs>
          <w:tab w:val="num" w:pos="6480"/>
        </w:tabs>
        <w:ind w:left="6480" w:hanging="360"/>
      </w:pPr>
      <w:rPr>
        <w:rFonts w:ascii="Arial" w:hAnsi="Arial" w:hint="default"/>
      </w:rPr>
    </w:lvl>
  </w:abstractNum>
  <w:abstractNum w:abstractNumId="25">
    <w:nsid w:val="7A2701D5"/>
    <w:multiLevelType w:val="hybridMultilevel"/>
    <w:tmpl w:val="CED20418"/>
    <w:lvl w:ilvl="0" w:tplc="8BC43FD4">
      <w:start w:val="1"/>
      <w:numFmt w:val="bullet"/>
      <w:lvlText w:val="•"/>
      <w:lvlJc w:val="left"/>
      <w:pPr>
        <w:tabs>
          <w:tab w:val="num" w:pos="720"/>
        </w:tabs>
        <w:ind w:left="720" w:hanging="360"/>
      </w:pPr>
      <w:rPr>
        <w:rFonts w:ascii="Arial" w:hAnsi="Arial" w:hint="default"/>
      </w:rPr>
    </w:lvl>
    <w:lvl w:ilvl="1" w:tplc="FC12C20A" w:tentative="1">
      <w:start w:val="1"/>
      <w:numFmt w:val="bullet"/>
      <w:lvlText w:val="•"/>
      <w:lvlJc w:val="left"/>
      <w:pPr>
        <w:tabs>
          <w:tab w:val="num" w:pos="1440"/>
        </w:tabs>
        <w:ind w:left="1440" w:hanging="360"/>
      </w:pPr>
      <w:rPr>
        <w:rFonts w:ascii="Arial" w:hAnsi="Arial" w:hint="default"/>
      </w:rPr>
    </w:lvl>
    <w:lvl w:ilvl="2" w:tplc="8864C538" w:tentative="1">
      <w:start w:val="1"/>
      <w:numFmt w:val="bullet"/>
      <w:lvlText w:val="•"/>
      <w:lvlJc w:val="left"/>
      <w:pPr>
        <w:tabs>
          <w:tab w:val="num" w:pos="2160"/>
        </w:tabs>
        <w:ind w:left="2160" w:hanging="360"/>
      </w:pPr>
      <w:rPr>
        <w:rFonts w:ascii="Arial" w:hAnsi="Arial" w:hint="default"/>
      </w:rPr>
    </w:lvl>
    <w:lvl w:ilvl="3" w:tplc="A2C4AAEE" w:tentative="1">
      <w:start w:val="1"/>
      <w:numFmt w:val="bullet"/>
      <w:lvlText w:val="•"/>
      <w:lvlJc w:val="left"/>
      <w:pPr>
        <w:tabs>
          <w:tab w:val="num" w:pos="2880"/>
        </w:tabs>
        <w:ind w:left="2880" w:hanging="360"/>
      </w:pPr>
      <w:rPr>
        <w:rFonts w:ascii="Arial" w:hAnsi="Arial" w:hint="default"/>
      </w:rPr>
    </w:lvl>
    <w:lvl w:ilvl="4" w:tplc="0D967F62" w:tentative="1">
      <w:start w:val="1"/>
      <w:numFmt w:val="bullet"/>
      <w:lvlText w:val="•"/>
      <w:lvlJc w:val="left"/>
      <w:pPr>
        <w:tabs>
          <w:tab w:val="num" w:pos="3600"/>
        </w:tabs>
        <w:ind w:left="3600" w:hanging="360"/>
      </w:pPr>
      <w:rPr>
        <w:rFonts w:ascii="Arial" w:hAnsi="Arial" w:hint="default"/>
      </w:rPr>
    </w:lvl>
    <w:lvl w:ilvl="5" w:tplc="3F622548" w:tentative="1">
      <w:start w:val="1"/>
      <w:numFmt w:val="bullet"/>
      <w:lvlText w:val="•"/>
      <w:lvlJc w:val="left"/>
      <w:pPr>
        <w:tabs>
          <w:tab w:val="num" w:pos="4320"/>
        </w:tabs>
        <w:ind w:left="4320" w:hanging="360"/>
      </w:pPr>
      <w:rPr>
        <w:rFonts w:ascii="Arial" w:hAnsi="Arial" w:hint="default"/>
      </w:rPr>
    </w:lvl>
    <w:lvl w:ilvl="6" w:tplc="C0F62BB8" w:tentative="1">
      <w:start w:val="1"/>
      <w:numFmt w:val="bullet"/>
      <w:lvlText w:val="•"/>
      <w:lvlJc w:val="left"/>
      <w:pPr>
        <w:tabs>
          <w:tab w:val="num" w:pos="5040"/>
        </w:tabs>
        <w:ind w:left="5040" w:hanging="360"/>
      </w:pPr>
      <w:rPr>
        <w:rFonts w:ascii="Arial" w:hAnsi="Arial" w:hint="default"/>
      </w:rPr>
    </w:lvl>
    <w:lvl w:ilvl="7" w:tplc="90186AE2" w:tentative="1">
      <w:start w:val="1"/>
      <w:numFmt w:val="bullet"/>
      <w:lvlText w:val="•"/>
      <w:lvlJc w:val="left"/>
      <w:pPr>
        <w:tabs>
          <w:tab w:val="num" w:pos="5760"/>
        </w:tabs>
        <w:ind w:left="5760" w:hanging="360"/>
      </w:pPr>
      <w:rPr>
        <w:rFonts w:ascii="Arial" w:hAnsi="Arial" w:hint="default"/>
      </w:rPr>
    </w:lvl>
    <w:lvl w:ilvl="8" w:tplc="F7003F5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3"/>
  </w:num>
  <w:num w:numId="3">
    <w:abstractNumId w:val="6"/>
  </w:num>
  <w:num w:numId="4">
    <w:abstractNumId w:val="0"/>
  </w:num>
  <w:num w:numId="5">
    <w:abstractNumId w:val="3"/>
  </w:num>
  <w:num w:numId="6">
    <w:abstractNumId w:val="13"/>
  </w:num>
  <w:num w:numId="7">
    <w:abstractNumId w:val="22"/>
  </w:num>
  <w:num w:numId="8">
    <w:abstractNumId w:val="10"/>
  </w:num>
  <w:num w:numId="9">
    <w:abstractNumId w:val="20"/>
  </w:num>
  <w:num w:numId="10">
    <w:abstractNumId w:val="12"/>
  </w:num>
  <w:num w:numId="11">
    <w:abstractNumId w:val="16"/>
  </w:num>
  <w:num w:numId="12">
    <w:abstractNumId w:val="9"/>
  </w:num>
  <w:num w:numId="13">
    <w:abstractNumId w:val="14"/>
  </w:num>
  <w:num w:numId="14">
    <w:abstractNumId w:val="4"/>
  </w:num>
  <w:num w:numId="15">
    <w:abstractNumId w:val="17"/>
  </w:num>
  <w:num w:numId="16">
    <w:abstractNumId w:val="1"/>
  </w:num>
  <w:num w:numId="17">
    <w:abstractNumId w:val="15"/>
  </w:num>
  <w:num w:numId="18">
    <w:abstractNumId w:val="18"/>
  </w:num>
  <w:num w:numId="19">
    <w:abstractNumId w:val="2"/>
  </w:num>
  <w:num w:numId="20">
    <w:abstractNumId w:val="21"/>
  </w:num>
  <w:num w:numId="21">
    <w:abstractNumId w:val="25"/>
  </w:num>
  <w:num w:numId="22">
    <w:abstractNumId w:val="24"/>
  </w:num>
  <w:num w:numId="23">
    <w:abstractNumId w:val="11"/>
  </w:num>
  <w:num w:numId="24">
    <w:abstractNumId w:val="7"/>
  </w:num>
  <w:num w:numId="25">
    <w:abstractNumId w:val="1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D98"/>
    <w:rsid w:val="00000160"/>
    <w:rsid w:val="000008E0"/>
    <w:rsid w:val="000009DB"/>
    <w:rsid w:val="0000298C"/>
    <w:rsid w:val="000030EB"/>
    <w:rsid w:val="000039F4"/>
    <w:rsid w:val="00003F69"/>
    <w:rsid w:val="00004088"/>
    <w:rsid w:val="000041DB"/>
    <w:rsid w:val="0000429B"/>
    <w:rsid w:val="000042F1"/>
    <w:rsid w:val="0000483D"/>
    <w:rsid w:val="00006333"/>
    <w:rsid w:val="00006D90"/>
    <w:rsid w:val="00010AF7"/>
    <w:rsid w:val="0001118F"/>
    <w:rsid w:val="00011431"/>
    <w:rsid w:val="00011FE7"/>
    <w:rsid w:val="0001326D"/>
    <w:rsid w:val="00014E9E"/>
    <w:rsid w:val="000163D5"/>
    <w:rsid w:val="0001798E"/>
    <w:rsid w:val="000179FF"/>
    <w:rsid w:val="00020682"/>
    <w:rsid w:val="000206B2"/>
    <w:rsid w:val="00020BF0"/>
    <w:rsid w:val="00021312"/>
    <w:rsid w:val="00022641"/>
    <w:rsid w:val="00022F0D"/>
    <w:rsid w:val="0002530F"/>
    <w:rsid w:val="0002691B"/>
    <w:rsid w:val="000269E5"/>
    <w:rsid w:val="000270BD"/>
    <w:rsid w:val="000271DB"/>
    <w:rsid w:val="00027902"/>
    <w:rsid w:val="00027DBC"/>
    <w:rsid w:val="0003102A"/>
    <w:rsid w:val="000315BD"/>
    <w:rsid w:val="000318CA"/>
    <w:rsid w:val="0003357F"/>
    <w:rsid w:val="00033695"/>
    <w:rsid w:val="00033EFD"/>
    <w:rsid w:val="000358A2"/>
    <w:rsid w:val="00035B25"/>
    <w:rsid w:val="000367D6"/>
    <w:rsid w:val="000369F7"/>
    <w:rsid w:val="0004185A"/>
    <w:rsid w:val="000418FC"/>
    <w:rsid w:val="0004486F"/>
    <w:rsid w:val="00045C3B"/>
    <w:rsid w:val="000464C1"/>
    <w:rsid w:val="000464E2"/>
    <w:rsid w:val="00047061"/>
    <w:rsid w:val="00047C1E"/>
    <w:rsid w:val="00050918"/>
    <w:rsid w:val="000512FE"/>
    <w:rsid w:val="0005264C"/>
    <w:rsid w:val="0005281B"/>
    <w:rsid w:val="00053103"/>
    <w:rsid w:val="000557D4"/>
    <w:rsid w:val="00055E64"/>
    <w:rsid w:val="00056C43"/>
    <w:rsid w:val="0005779E"/>
    <w:rsid w:val="00061DF3"/>
    <w:rsid w:val="00062278"/>
    <w:rsid w:val="00062CA9"/>
    <w:rsid w:val="00062E42"/>
    <w:rsid w:val="0006365D"/>
    <w:rsid w:val="000638BF"/>
    <w:rsid w:val="000647FC"/>
    <w:rsid w:val="0006590C"/>
    <w:rsid w:val="00065ED7"/>
    <w:rsid w:val="00066153"/>
    <w:rsid w:val="00066EDB"/>
    <w:rsid w:val="00067C4C"/>
    <w:rsid w:val="00067DD2"/>
    <w:rsid w:val="000710CE"/>
    <w:rsid w:val="00072AD2"/>
    <w:rsid w:val="00075E84"/>
    <w:rsid w:val="0007680D"/>
    <w:rsid w:val="00076E27"/>
    <w:rsid w:val="00082C90"/>
    <w:rsid w:val="00082E05"/>
    <w:rsid w:val="00082F46"/>
    <w:rsid w:val="000838E6"/>
    <w:rsid w:val="00084A3B"/>
    <w:rsid w:val="000861F4"/>
    <w:rsid w:val="0008670F"/>
    <w:rsid w:val="00086C49"/>
    <w:rsid w:val="000874C8"/>
    <w:rsid w:val="00090D65"/>
    <w:rsid w:val="0009155D"/>
    <w:rsid w:val="00093283"/>
    <w:rsid w:val="000933B8"/>
    <w:rsid w:val="0009440A"/>
    <w:rsid w:val="00094EE7"/>
    <w:rsid w:val="000951E3"/>
    <w:rsid w:val="00095FA1"/>
    <w:rsid w:val="0009646B"/>
    <w:rsid w:val="000A00CE"/>
    <w:rsid w:val="000A0C05"/>
    <w:rsid w:val="000A1BE2"/>
    <w:rsid w:val="000A5AB7"/>
    <w:rsid w:val="000A61F8"/>
    <w:rsid w:val="000A7DDA"/>
    <w:rsid w:val="000B039F"/>
    <w:rsid w:val="000B0815"/>
    <w:rsid w:val="000B10D8"/>
    <w:rsid w:val="000B4AA0"/>
    <w:rsid w:val="000B5044"/>
    <w:rsid w:val="000B5203"/>
    <w:rsid w:val="000B580B"/>
    <w:rsid w:val="000B59D6"/>
    <w:rsid w:val="000B6555"/>
    <w:rsid w:val="000B665E"/>
    <w:rsid w:val="000C0333"/>
    <w:rsid w:val="000C0A15"/>
    <w:rsid w:val="000C0E67"/>
    <w:rsid w:val="000C17DF"/>
    <w:rsid w:val="000C2AE9"/>
    <w:rsid w:val="000C632E"/>
    <w:rsid w:val="000C78D2"/>
    <w:rsid w:val="000C7BFB"/>
    <w:rsid w:val="000D09DD"/>
    <w:rsid w:val="000D0FE3"/>
    <w:rsid w:val="000D1491"/>
    <w:rsid w:val="000D1AC0"/>
    <w:rsid w:val="000D2B5C"/>
    <w:rsid w:val="000D5162"/>
    <w:rsid w:val="000D5A8B"/>
    <w:rsid w:val="000D719D"/>
    <w:rsid w:val="000E0A54"/>
    <w:rsid w:val="000E1CDC"/>
    <w:rsid w:val="000E367E"/>
    <w:rsid w:val="000E3A4D"/>
    <w:rsid w:val="000E6194"/>
    <w:rsid w:val="000E7459"/>
    <w:rsid w:val="000E766B"/>
    <w:rsid w:val="000E7B4B"/>
    <w:rsid w:val="000F1F93"/>
    <w:rsid w:val="000F26FF"/>
    <w:rsid w:val="000F2BF8"/>
    <w:rsid w:val="000F3C44"/>
    <w:rsid w:val="000F67E8"/>
    <w:rsid w:val="000F6B09"/>
    <w:rsid w:val="00100F1F"/>
    <w:rsid w:val="00101F97"/>
    <w:rsid w:val="00104A47"/>
    <w:rsid w:val="001060BF"/>
    <w:rsid w:val="001071CA"/>
    <w:rsid w:val="00107A1D"/>
    <w:rsid w:val="001147BA"/>
    <w:rsid w:val="001147C7"/>
    <w:rsid w:val="00114869"/>
    <w:rsid w:val="00114BCE"/>
    <w:rsid w:val="0011516E"/>
    <w:rsid w:val="0011584F"/>
    <w:rsid w:val="001167DD"/>
    <w:rsid w:val="001207AA"/>
    <w:rsid w:val="00121916"/>
    <w:rsid w:val="00121C15"/>
    <w:rsid w:val="00122A87"/>
    <w:rsid w:val="00122F88"/>
    <w:rsid w:val="00123ABE"/>
    <w:rsid w:val="00124553"/>
    <w:rsid w:val="001253B1"/>
    <w:rsid w:val="001272C1"/>
    <w:rsid w:val="00127F38"/>
    <w:rsid w:val="001307CC"/>
    <w:rsid w:val="001309D4"/>
    <w:rsid w:val="00131FF0"/>
    <w:rsid w:val="001332E4"/>
    <w:rsid w:val="00135D67"/>
    <w:rsid w:val="00140A56"/>
    <w:rsid w:val="0014247D"/>
    <w:rsid w:val="001426D3"/>
    <w:rsid w:val="00142BE1"/>
    <w:rsid w:val="0014315F"/>
    <w:rsid w:val="00145972"/>
    <w:rsid w:val="00145C6A"/>
    <w:rsid w:val="00150C0D"/>
    <w:rsid w:val="001522BD"/>
    <w:rsid w:val="00152511"/>
    <w:rsid w:val="00152C17"/>
    <w:rsid w:val="00153844"/>
    <w:rsid w:val="00155108"/>
    <w:rsid w:val="001554AB"/>
    <w:rsid w:val="00155FB9"/>
    <w:rsid w:val="00157437"/>
    <w:rsid w:val="00157761"/>
    <w:rsid w:val="00160307"/>
    <w:rsid w:val="001612DB"/>
    <w:rsid w:val="00161A13"/>
    <w:rsid w:val="00165F8E"/>
    <w:rsid w:val="00166103"/>
    <w:rsid w:val="00166277"/>
    <w:rsid w:val="0016630B"/>
    <w:rsid w:val="001677BA"/>
    <w:rsid w:val="001708F7"/>
    <w:rsid w:val="00170963"/>
    <w:rsid w:val="00170E0C"/>
    <w:rsid w:val="001715D8"/>
    <w:rsid w:val="001716FA"/>
    <w:rsid w:val="001745F4"/>
    <w:rsid w:val="00174CE5"/>
    <w:rsid w:val="00174DDE"/>
    <w:rsid w:val="001758A2"/>
    <w:rsid w:val="00176B21"/>
    <w:rsid w:val="00176B72"/>
    <w:rsid w:val="00177414"/>
    <w:rsid w:val="00177D7D"/>
    <w:rsid w:val="00180EC2"/>
    <w:rsid w:val="0018108B"/>
    <w:rsid w:val="00181A19"/>
    <w:rsid w:val="00181AF9"/>
    <w:rsid w:val="0018295C"/>
    <w:rsid w:val="00183964"/>
    <w:rsid w:val="001839D6"/>
    <w:rsid w:val="00183D08"/>
    <w:rsid w:val="001856FB"/>
    <w:rsid w:val="001869EC"/>
    <w:rsid w:val="001874F6"/>
    <w:rsid w:val="00190350"/>
    <w:rsid w:val="00191FDD"/>
    <w:rsid w:val="00192A5B"/>
    <w:rsid w:val="001933A1"/>
    <w:rsid w:val="00193DD2"/>
    <w:rsid w:val="00193EA5"/>
    <w:rsid w:val="00194166"/>
    <w:rsid w:val="001943DC"/>
    <w:rsid w:val="001948EF"/>
    <w:rsid w:val="00194923"/>
    <w:rsid w:val="00194B15"/>
    <w:rsid w:val="001961DD"/>
    <w:rsid w:val="00196EB5"/>
    <w:rsid w:val="001978A8"/>
    <w:rsid w:val="001A0016"/>
    <w:rsid w:val="001A0185"/>
    <w:rsid w:val="001A0570"/>
    <w:rsid w:val="001A44C5"/>
    <w:rsid w:val="001A5A34"/>
    <w:rsid w:val="001B2008"/>
    <w:rsid w:val="001B2995"/>
    <w:rsid w:val="001B3367"/>
    <w:rsid w:val="001B3B20"/>
    <w:rsid w:val="001B4586"/>
    <w:rsid w:val="001B490C"/>
    <w:rsid w:val="001B4F13"/>
    <w:rsid w:val="001B6614"/>
    <w:rsid w:val="001C1040"/>
    <w:rsid w:val="001C2946"/>
    <w:rsid w:val="001C5B9B"/>
    <w:rsid w:val="001C5DBD"/>
    <w:rsid w:val="001C6E1E"/>
    <w:rsid w:val="001D0126"/>
    <w:rsid w:val="001D01B9"/>
    <w:rsid w:val="001D0B2F"/>
    <w:rsid w:val="001D1B44"/>
    <w:rsid w:val="001D1DEB"/>
    <w:rsid w:val="001D21EA"/>
    <w:rsid w:val="001D243F"/>
    <w:rsid w:val="001D3CBF"/>
    <w:rsid w:val="001D4AFF"/>
    <w:rsid w:val="001E0E36"/>
    <w:rsid w:val="001E241C"/>
    <w:rsid w:val="001E2F63"/>
    <w:rsid w:val="001E37BB"/>
    <w:rsid w:val="001E398A"/>
    <w:rsid w:val="001E4D71"/>
    <w:rsid w:val="001E7C60"/>
    <w:rsid w:val="001F02CA"/>
    <w:rsid w:val="001F0897"/>
    <w:rsid w:val="001F20DD"/>
    <w:rsid w:val="001F2514"/>
    <w:rsid w:val="001F258A"/>
    <w:rsid w:val="001F44DD"/>
    <w:rsid w:val="001F452F"/>
    <w:rsid w:val="001F63E6"/>
    <w:rsid w:val="00200CC7"/>
    <w:rsid w:val="00200FC9"/>
    <w:rsid w:val="00201D7F"/>
    <w:rsid w:val="00202F2B"/>
    <w:rsid w:val="00204991"/>
    <w:rsid w:val="00204D9F"/>
    <w:rsid w:val="00205200"/>
    <w:rsid w:val="0020569F"/>
    <w:rsid w:val="0020580F"/>
    <w:rsid w:val="00205E23"/>
    <w:rsid w:val="00206266"/>
    <w:rsid w:val="002072CB"/>
    <w:rsid w:val="00207D32"/>
    <w:rsid w:val="002129D8"/>
    <w:rsid w:val="002134B9"/>
    <w:rsid w:val="00213C74"/>
    <w:rsid w:val="00215366"/>
    <w:rsid w:val="00215EFF"/>
    <w:rsid w:val="0021689A"/>
    <w:rsid w:val="00216AC0"/>
    <w:rsid w:val="00220302"/>
    <w:rsid w:val="0022033B"/>
    <w:rsid w:val="00220D62"/>
    <w:rsid w:val="00223B3A"/>
    <w:rsid w:val="00224C88"/>
    <w:rsid w:val="002265A9"/>
    <w:rsid w:val="002277A8"/>
    <w:rsid w:val="002277D6"/>
    <w:rsid w:val="002308AD"/>
    <w:rsid w:val="00232168"/>
    <w:rsid w:val="00233038"/>
    <w:rsid w:val="002333B3"/>
    <w:rsid w:val="00233BCB"/>
    <w:rsid w:val="0023512D"/>
    <w:rsid w:val="002361C2"/>
    <w:rsid w:val="0023630A"/>
    <w:rsid w:val="00236792"/>
    <w:rsid w:val="00241BFE"/>
    <w:rsid w:val="002477B0"/>
    <w:rsid w:val="002505F1"/>
    <w:rsid w:val="00250C30"/>
    <w:rsid w:val="00250F1D"/>
    <w:rsid w:val="0025346A"/>
    <w:rsid w:val="002566EF"/>
    <w:rsid w:val="00260B64"/>
    <w:rsid w:val="00261D05"/>
    <w:rsid w:val="002625F1"/>
    <w:rsid w:val="002628F5"/>
    <w:rsid w:val="00262A0B"/>
    <w:rsid w:val="00263119"/>
    <w:rsid w:val="0026350F"/>
    <w:rsid w:val="002654F2"/>
    <w:rsid w:val="0026640F"/>
    <w:rsid w:val="00266D1F"/>
    <w:rsid w:val="00270F0E"/>
    <w:rsid w:val="0027118D"/>
    <w:rsid w:val="00272015"/>
    <w:rsid w:val="002746BD"/>
    <w:rsid w:val="00274F9E"/>
    <w:rsid w:val="00277271"/>
    <w:rsid w:val="00277682"/>
    <w:rsid w:val="00277F5F"/>
    <w:rsid w:val="00280A6A"/>
    <w:rsid w:val="002838E2"/>
    <w:rsid w:val="00283CD1"/>
    <w:rsid w:val="00284837"/>
    <w:rsid w:val="0028487D"/>
    <w:rsid w:val="0028493A"/>
    <w:rsid w:val="00285B07"/>
    <w:rsid w:val="00285CF4"/>
    <w:rsid w:val="002875BD"/>
    <w:rsid w:val="002908AB"/>
    <w:rsid w:val="0029434A"/>
    <w:rsid w:val="002947F6"/>
    <w:rsid w:val="00294AE1"/>
    <w:rsid w:val="00295336"/>
    <w:rsid w:val="00296FE9"/>
    <w:rsid w:val="002975AA"/>
    <w:rsid w:val="00297D1E"/>
    <w:rsid w:val="002A08E9"/>
    <w:rsid w:val="002A0927"/>
    <w:rsid w:val="002A141C"/>
    <w:rsid w:val="002A205F"/>
    <w:rsid w:val="002A3F0E"/>
    <w:rsid w:val="002A582F"/>
    <w:rsid w:val="002A5EFA"/>
    <w:rsid w:val="002A74EA"/>
    <w:rsid w:val="002A7DFC"/>
    <w:rsid w:val="002B03C3"/>
    <w:rsid w:val="002B048D"/>
    <w:rsid w:val="002B1105"/>
    <w:rsid w:val="002B2256"/>
    <w:rsid w:val="002B2520"/>
    <w:rsid w:val="002B4941"/>
    <w:rsid w:val="002B4D7C"/>
    <w:rsid w:val="002B6630"/>
    <w:rsid w:val="002B6727"/>
    <w:rsid w:val="002B6BFA"/>
    <w:rsid w:val="002C172B"/>
    <w:rsid w:val="002C1D66"/>
    <w:rsid w:val="002C2F57"/>
    <w:rsid w:val="002C3D9D"/>
    <w:rsid w:val="002C4DF3"/>
    <w:rsid w:val="002C7F2C"/>
    <w:rsid w:val="002D202F"/>
    <w:rsid w:val="002D2914"/>
    <w:rsid w:val="002D361A"/>
    <w:rsid w:val="002D4264"/>
    <w:rsid w:val="002D5685"/>
    <w:rsid w:val="002D6227"/>
    <w:rsid w:val="002D70FE"/>
    <w:rsid w:val="002E0DD6"/>
    <w:rsid w:val="002E210C"/>
    <w:rsid w:val="002E2F6F"/>
    <w:rsid w:val="002E53E4"/>
    <w:rsid w:val="002E58C2"/>
    <w:rsid w:val="002E6203"/>
    <w:rsid w:val="002E64E9"/>
    <w:rsid w:val="002F0209"/>
    <w:rsid w:val="002F0854"/>
    <w:rsid w:val="002F264A"/>
    <w:rsid w:val="002F3E74"/>
    <w:rsid w:val="002F5766"/>
    <w:rsid w:val="002F6768"/>
    <w:rsid w:val="00300573"/>
    <w:rsid w:val="003007C2"/>
    <w:rsid w:val="003011D4"/>
    <w:rsid w:val="00302C3E"/>
    <w:rsid w:val="00303230"/>
    <w:rsid w:val="003041A9"/>
    <w:rsid w:val="003046FE"/>
    <w:rsid w:val="003048D4"/>
    <w:rsid w:val="00304BC9"/>
    <w:rsid w:val="00306381"/>
    <w:rsid w:val="0030793C"/>
    <w:rsid w:val="00311B37"/>
    <w:rsid w:val="00312181"/>
    <w:rsid w:val="0031406F"/>
    <w:rsid w:val="0031625F"/>
    <w:rsid w:val="00316AE4"/>
    <w:rsid w:val="0032277B"/>
    <w:rsid w:val="00322AB7"/>
    <w:rsid w:val="00323662"/>
    <w:rsid w:val="003238E8"/>
    <w:rsid w:val="00324607"/>
    <w:rsid w:val="00324795"/>
    <w:rsid w:val="00324B16"/>
    <w:rsid w:val="00325863"/>
    <w:rsid w:val="00325C1B"/>
    <w:rsid w:val="00330842"/>
    <w:rsid w:val="0033141D"/>
    <w:rsid w:val="003339EA"/>
    <w:rsid w:val="003340B1"/>
    <w:rsid w:val="0033431E"/>
    <w:rsid w:val="00334740"/>
    <w:rsid w:val="00335574"/>
    <w:rsid w:val="00335D88"/>
    <w:rsid w:val="00335DAD"/>
    <w:rsid w:val="00342544"/>
    <w:rsid w:val="003428F6"/>
    <w:rsid w:val="00344552"/>
    <w:rsid w:val="00344775"/>
    <w:rsid w:val="0034593F"/>
    <w:rsid w:val="00345B47"/>
    <w:rsid w:val="00346F98"/>
    <w:rsid w:val="00347906"/>
    <w:rsid w:val="003526FC"/>
    <w:rsid w:val="00352A05"/>
    <w:rsid w:val="003548A6"/>
    <w:rsid w:val="00354A88"/>
    <w:rsid w:val="003554C7"/>
    <w:rsid w:val="003566A3"/>
    <w:rsid w:val="00356895"/>
    <w:rsid w:val="0035721C"/>
    <w:rsid w:val="00357D8D"/>
    <w:rsid w:val="00361F0D"/>
    <w:rsid w:val="0036206E"/>
    <w:rsid w:val="003622E1"/>
    <w:rsid w:val="00362DD3"/>
    <w:rsid w:val="0036395C"/>
    <w:rsid w:val="00363BC0"/>
    <w:rsid w:val="00364FD1"/>
    <w:rsid w:val="003654A2"/>
    <w:rsid w:val="00365A36"/>
    <w:rsid w:val="00365F00"/>
    <w:rsid w:val="0036661C"/>
    <w:rsid w:val="00367E82"/>
    <w:rsid w:val="003704D3"/>
    <w:rsid w:val="00372498"/>
    <w:rsid w:val="003761AD"/>
    <w:rsid w:val="00377E80"/>
    <w:rsid w:val="00380320"/>
    <w:rsid w:val="00380391"/>
    <w:rsid w:val="00381B27"/>
    <w:rsid w:val="00382946"/>
    <w:rsid w:val="003829EA"/>
    <w:rsid w:val="00383F6C"/>
    <w:rsid w:val="00384383"/>
    <w:rsid w:val="00384646"/>
    <w:rsid w:val="00384815"/>
    <w:rsid w:val="00385454"/>
    <w:rsid w:val="00385A67"/>
    <w:rsid w:val="003867A2"/>
    <w:rsid w:val="00390033"/>
    <w:rsid w:val="003925AB"/>
    <w:rsid w:val="00393212"/>
    <w:rsid w:val="003932A1"/>
    <w:rsid w:val="003955EE"/>
    <w:rsid w:val="00395FA3"/>
    <w:rsid w:val="003969E2"/>
    <w:rsid w:val="00396DF4"/>
    <w:rsid w:val="00397519"/>
    <w:rsid w:val="003A0986"/>
    <w:rsid w:val="003A0BD9"/>
    <w:rsid w:val="003A10B4"/>
    <w:rsid w:val="003A1B88"/>
    <w:rsid w:val="003A2702"/>
    <w:rsid w:val="003A3685"/>
    <w:rsid w:val="003A43B8"/>
    <w:rsid w:val="003A466E"/>
    <w:rsid w:val="003A6F3F"/>
    <w:rsid w:val="003B50B4"/>
    <w:rsid w:val="003B5396"/>
    <w:rsid w:val="003B6D0F"/>
    <w:rsid w:val="003B70BF"/>
    <w:rsid w:val="003B70FA"/>
    <w:rsid w:val="003B7389"/>
    <w:rsid w:val="003B797F"/>
    <w:rsid w:val="003B7E2A"/>
    <w:rsid w:val="003B7EB1"/>
    <w:rsid w:val="003C069E"/>
    <w:rsid w:val="003C1B75"/>
    <w:rsid w:val="003C2201"/>
    <w:rsid w:val="003C3678"/>
    <w:rsid w:val="003C3D94"/>
    <w:rsid w:val="003C44AB"/>
    <w:rsid w:val="003C4F86"/>
    <w:rsid w:val="003C6329"/>
    <w:rsid w:val="003C68C7"/>
    <w:rsid w:val="003C6D0A"/>
    <w:rsid w:val="003C76E4"/>
    <w:rsid w:val="003D194E"/>
    <w:rsid w:val="003D2F96"/>
    <w:rsid w:val="003D4E3C"/>
    <w:rsid w:val="003D5636"/>
    <w:rsid w:val="003D632F"/>
    <w:rsid w:val="003D6CB6"/>
    <w:rsid w:val="003D7E64"/>
    <w:rsid w:val="003E0817"/>
    <w:rsid w:val="003E0CF4"/>
    <w:rsid w:val="003E12CF"/>
    <w:rsid w:val="003E1537"/>
    <w:rsid w:val="003E1A4F"/>
    <w:rsid w:val="003E1B4A"/>
    <w:rsid w:val="003E3FA0"/>
    <w:rsid w:val="003E4897"/>
    <w:rsid w:val="003E53DF"/>
    <w:rsid w:val="003F12DE"/>
    <w:rsid w:val="003F13C9"/>
    <w:rsid w:val="003F1446"/>
    <w:rsid w:val="003F2667"/>
    <w:rsid w:val="003F5529"/>
    <w:rsid w:val="00402762"/>
    <w:rsid w:val="00403774"/>
    <w:rsid w:val="004043D5"/>
    <w:rsid w:val="00404D9A"/>
    <w:rsid w:val="00404E6A"/>
    <w:rsid w:val="00406E3D"/>
    <w:rsid w:val="0041155D"/>
    <w:rsid w:val="004123AF"/>
    <w:rsid w:val="0041292F"/>
    <w:rsid w:val="00413059"/>
    <w:rsid w:val="0041386D"/>
    <w:rsid w:val="00413CA9"/>
    <w:rsid w:val="004140A3"/>
    <w:rsid w:val="00415539"/>
    <w:rsid w:val="00416539"/>
    <w:rsid w:val="004168ED"/>
    <w:rsid w:val="0041690B"/>
    <w:rsid w:val="00416BB6"/>
    <w:rsid w:val="00416F56"/>
    <w:rsid w:val="00417250"/>
    <w:rsid w:val="00420172"/>
    <w:rsid w:val="0042105B"/>
    <w:rsid w:val="00421FA2"/>
    <w:rsid w:val="0042335B"/>
    <w:rsid w:val="00423503"/>
    <w:rsid w:val="00425772"/>
    <w:rsid w:val="00425A55"/>
    <w:rsid w:val="00425EE3"/>
    <w:rsid w:val="00426965"/>
    <w:rsid w:val="0042789F"/>
    <w:rsid w:val="00427A17"/>
    <w:rsid w:val="00427A5A"/>
    <w:rsid w:val="0043035E"/>
    <w:rsid w:val="00430D92"/>
    <w:rsid w:val="00432992"/>
    <w:rsid w:val="00432E3A"/>
    <w:rsid w:val="00433173"/>
    <w:rsid w:val="004339B7"/>
    <w:rsid w:val="004369F0"/>
    <w:rsid w:val="00437288"/>
    <w:rsid w:val="004419F8"/>
    <w:rsid w:val="00443043"/>
    <w:rsid w:val="0044343F"/>
    <w:rsid w:val="00443F9A"/>
    <w:rsid w:val="004447D6"/>
    <w:rsid w:val="00444E09"/>
    <w:rsid w:val="004460E4"/>
    <w:rsid w:val="0044716B"/>
    <w:rsid w:val="00447431"/>
    <w:rsid w:val="00450411"/>
    <w:rsid w:val="00450799"/>
    <w:rsid w:val="00451CAD"/>
    <w:rsid w:val="00452F3C"/>
    <w:rsid w:val="0045334B"/>
    <w:rsid w:val="00453AA8"/>
    <w:rsid w:val="004549F8"/>
    <w:rsid w:val="00455547"/>
    <w:rsid w:val="00455753"/>
    <w:rsid w:val="00456951"/>
    <w:rsid w:val="0046050A"/>
    <w:rsid w:val="004614F2"/>
    <w:rsid w:val="004623B8"/>
    <w:rsid w:val="00463BE7"/>
    <w:rsid w:val="0046533B"/>
    <w:rsid w:val="0046596E"/>
    <w:rsid w:val="00467163"/>
    <w:rsid w:val="00470148"/>
    <w:rsid w:val="0047051F"/>
    <w:rsid w:val="00470744"/>
    <w:rsid w:val="004715C0"/>
    <w:rsid w:val="00472627"/>
    <w:rsid w:val="00472820"/>
    <w:rsid w:val="00473827"/>
    <w:rsid w:val="00473B26"/>
    <w:rsid w:val="00474400"/>
    <w:rsid w:val="00475765"/>
    <w:rsid w:val="00476BDA"/>
    <w:rsid w:val="00476FFD"/>
    <w:rsid w:val="00477C1B"/>
    <w:rsid w:val="00480B48"/>
    <w:rsid w:val="00480C05"/>
    <w:rsid w:val="00480F36"/>
    <w:rsid w:val="00481176"/>
    <w:rsid w:val="00481499"/>
    <w:rsid w:val="0048270F"/>
    <w:rsid w:val="00484213"/>
    <w:rsid w:val="00485842"/>
    <w:rsid w:val="00487094"/>
    <w:rsid w:val="004905B2"/>
    <w:rsid w:val="0049147C"/>
    <w:rsid w:val="004926F8"/>
    <w:rsid w:val="00493FEC"/>
    <w:rsid w:val="00495104"/>
    <w:rsid w:val="00497B20"/>
    <w:rsid w:val="00497EC5"/>
    <w:rsid w:val="004A00C8"/>
    <w:rsid w:val="004A0719"/>
    <w:rsid w:val="004A0CD7"/>
    <w:rsid w:val="004A1ED0"/>
    <w:rsid w:val="004A5F6B"/>
    <w:rsid w:val="004A63BE"/>
    <w:rsid w:val="004A64CE"/>
    <w:rsid w:val="004A6F17"/>
    <w:rsid w:val="004A72AB"/>
    <w:rsid w:val="004A7A62"/>
    <w:rsid w:val="004B0F94"/>
    <w:rsid w:val="004B2182"/>
    <w:rsid w:val="004B2F83"/>
    <w:rsid w:val="004B57A2"/>
    <w:rsid w:val="004B6EEC"/>
    <w:rsid w:val="004C0AC9"/>
    <w:rsid w:val="004C0C66"/>
    <w:rsid w:val="004C15DD"/>
    <w:rsid w:val="004C402E"/>
    <w:rsid w:val="004C495E"/>
    <w:rsid w:val="004C4EB2"/>
    <w:rsid w:val="004C5169"/>
    <w:rsid w:val="004D1A2F"/>
    <w:rsid w:val="004D1FAA"/>
    <w:rsid w:val="004D2576"/>
    <w:rsid w:val="004D2BE8"/>
    <w:rsid w:val="004D2CA1"/>
    <w:rsid w:val="004D36DE"/>
    <w:rsid w:val="004D374A"/>
    <w:rsid w:val="004D38DA"/>
    <w:rsid w:val="004D3D72"/>
    <w:rsid w:val="004D5553"/>
    <w:rsid w:val="004D6599"/>
    <w:rsid w:val="004D67D1"/>
    <w:rsid w:val="004D6808"/>
    <w:rsid w:val="004D724E"/>
    <w:rsid w:val="004D78E0"/>
    <w:rsid w:val="004E0FE2"/>
    <w:rsid w:val="004E1277"/>
    <w:rsid w:val="004E2088"/>
    <w:rsid w:val="004E32FE"/>
    <w:rsid w:val="004E4E97"/>
    <w:rsid w:val="004E529E"/>
    <w:rsid w:val="004E5BC5"/>
    <w:rsid w:val="004E62F3"/>
    <w:rsid w:val="004E7349"/>
    <w:rsid w:val="004F00B6"/>
    <w:rsid w:val="004F169C"/>
    <w:rsid w:val="004F29D5"/>
    <w:rsid w:val="004F460E"/>
    <w:rsid w:val="004F512C"/>
    <w:rsid w:val="00501AB9"/>
    <w:rsid w:val="005021C8"/>
    <w:rsid w:val="005024A4"/>
    <w:rsid w:val="00505CA9"/>
    <w:rsid w:val="00506703"/>
    <w:rsid w:val="00507D88"/>
    <w:rsid w:val="00510004"/>
    <w:rsid w:val="00510C38"/>
    <w:rsid w:val="005111D9"/>
    <w:rsid w:val="00512FF3"/>
    <w:rsid w:val="00513620"/>
    <w:rsid w:val="0051393B"/>
    <w:rsid w:val="00514BC2"/>
    <w:rsid w:val="00514C11"/>
    <w:rsid w:val="00514E9B"/>
    <w:rsid w:val="005171CF"/>
    <w:rsid w:val="00517983"/>
    <w:rsid w:val="005212F0"/>
    <w:rsid w:val="00521D59"/>
    <w:rsid w:val="0052251B"/>
    <w:rsid w:val="00522D37"/>
    <w:rsid w:val="00522F9F"/>
    <w:rsid w:val="00524141"/>
    <w:rsid w:val="0052428B"/>
    <w:rsid w:val="0052483D"/>
    <w:rsid w:val="00525EC6"/>
    <w:rsid w:val="00526E19"/>
    <w:rsid w:val="00527D29"/>
    <w:rsid w:val="00531B5F"/>
    <w:rsid w:val="00532761"/>
    <w:rsid w:val="00532B8D"/>
    <w:rsid w:val="00533397"/>
    <w:rsid w:val="00534063"/>
    <w:rsid w:val="005342A2"/>
    <w:rsid w:val="00534505"/>
    <w:rsid w:val="0053772B"/>
    <w:rsid w:val="005416C5"/>
    <w:rsid w:val="00541870"/>
    <w:rsid w:val="00542AEB"/>
    <w:rsid w:val="0054389B"/>
    <w:rsid w:val="005439E0"/>
    <w:rsid w:val="00543E55"/>
    <w:rsid w:val="00544784"/>
    <w:rsid w:val="00545690"/>
    <w:rsid w:val="005457D6"/>
    <w:rsid w:val="0054584E"/>
    <w:rsid w:val="00545E4F"/>
    <w:rsid w:val="005463E9"/>
    <w:rsid w:val="005504BA"/>
    <w:rsid w:val="005504FC"/>
    <w:rsid w:val="00551F93"/>
    <w:rsid w:val="00552C94"/>
    <w:rsid w:val="00552E43"/>
    <w:rsid w:val="0055357A"/>
    <w:rsid w:val="005549A6"/>
    <w:rsid w:val="00554F39"/>
    <w:rsid w:val="00555442"/>
    <w:rsid w:val="0055752E"/>
    <w:rsid w:val="00557AA6"/>
    <w:rsid w:val="005616D0"/>
    <w:rsid w:val="00562242"/>
    <w:rsid w:val="005627A0"/>
    <w:rsid w:val="00562D8F"/>
    <w:rsid w:val="00563FDE"/>
    <w:rsid w:val="005640C4"/>
    <w:rsid w:val="005658A3"/>
    <w:rsid w:val="00566AFE"/>
    <w:rsid w:val="00567539"/>
    <w:rsid w:val="005700B0"/>
    <w:rsid w:val="005729A3"/>
    <w:rsid w:val="0057506B"/>
    <w:rsid w:val="00576000"/>
    <w:rsid w:val="00576FBC"/>
    <w:rsid w:val="00580DEF"/>
    <w:rsid w:val="005818A5"/>
    <w:rsid w:val="0058225A"/>
    <w:rsid w:val="0058297A"/>
    <w:rsid w:val="00583D52"/>
    <w:rsid w:val="005841BD"/>
    <w:rsid w:val="0058556A"/>
    <w:rsid w:val="00585601"/>
    <w:rsid w:val="005869D0"/>
    <w:rsid w:val="00587C36"/>
    <w:rsid w:val="005916F7"/>
    <w:rsid w:val="00592D4D"/>
    <w:rsid w:val="00594C61"/>
    <w:rsid w:val="00595362"/>
    <w:rsid w:val="0059603E"/>
    <w:rsid w:val="00596BCE"/>
    <w:rsid w:val="00596DCD"/>
    <w:rsid w:val="005A105F"/>
    <w:rsid w:val="005A1ECC"/>
    <w:rsid w:val="005A4C8C"/>
    <w:rsid w:val="005A4FEE"/>
    <w:rsid w:val="005A5029"/>
    <w:rsid w:val="005A6C17"/>
    <w:rsid w:val="005A7043"/>
    <w:rsid w:val="005A76BE"/>
    <w:rsid w:val="005B0398"/>
    <w:rsid w:val="005B0462"/>
    <w:rsid w:val="005B06C9"/>
    <w:rsid w:val="005B162E"/>
    <w:rsid w:val="005B218A"/>
    <w:rsid w:val="005B21A8"/>
    <w:rsid w:val="005B2B28"/>
    <w:rsid w:val="005B392B"/>
    <w:rsid w:val="005B4276"/>
    <w:rsid w:val="005B43A5"/>
    <w:rsid w:val="005B707A"/>
    <w:rsid w:val="005B7B36"/>
    <w:rsid w:val="005B7C3B"/>
    <w:rsid w:val="005B7EF7"/>
    <w:rsid w:val="005C01A2"/>
    <w:rsid w:val="005C10A2"/>
    <w:rsid w:val="005C1A14"/>
    <w:rsid w:val="005C2603"/>
    <w:rsid w:val="005C3C4F"/>
    <w:rsid w:val="005C41C9"/>
    <w:rsid w:val="005C4775"/>
    <w:rsid w:val="005C5826"/>
    <w:rsid w:val="005C76A4"/>
    <w:rsid w:val="005D0847"/>
    <w:rsid w:val="005D0D9C"/>
    <w:rsid w:val="005D10E3"/>
    <w:rsid w:val="005D1446"/>
    <w:rsid w:val="005D1865"/>
    <w:rsid w:val="005D2DCE"/>
    <w:rsid w:val="005D3D13"/>
    <w:rsid w:val="005D4F58"/>
    <w:rsid w:val="005D5CD9"/>
    <w:rsid w:val="005D6214"/>
    <w:rsid w:val="005D6E06"/>
    <w:rsid w:val="005D74A3"/>
    <w:rsid w:val="005E0733"/>
    <w:rsid w:val="005E0BE4"/>
    <w:rsid w:val="005E1A1C"/>
    <w:rsid w:val="005E32C1"/>
    <w:rsid w:val="005E4602"/>
    <w:rsid w:val="005E5159"/>
    <w:rsid w:val="005E5434"/>
    <w:rsid w:val="005E5BBA"/>
    <w:rsid w:val="005E7DCE"/>
    <w:rsid w:val="005E7F12"/>
    <w:rsid w:val="005F0C12"/>
    <w:rsid w:val="005F15B9"/>
    <w:rsid w:val="005F2B80"/>
    <w:rsid w:val="005F3937"/>
    <w:rsid w:val="005F4309"/>
    <w:rsid w:val="005F4366"/>
    <w:rsid w:val="005F476C"/>
    <w:rsid w:val="005F51E9"/>
    <w:rsid w:val="005F613A"/>
    <w:rsid w:val="005F6375"/>
    <w:rsid w:val="005F73F6"/>
    <w:rsid w:val="005F7B13"/>
    <w:rsid w:val="005F7C39"/>
    <w:rsid w:val="0060026D"/>
    <w:rsid w:val="0060180D"/>
    <w:rsid w:val="006046DB"/>
    <w:rsid w:val="006069AE"/>
    <w:rsid w:val="00606DFE"/>
    <w:rsid w:val="00607338"/>
    <w:rsid w:val="00607D8A"/>
    <w:rsid w:val="00607FE4"/>
    <w:rsid w:val="006110DE"/>
    <w:rsid w:val="006112D4"/>
    <w:rsid w:val="00611B14"/>
    <w:rsid w:val="00612619"/>
    <w:rsid w:val="00612912"/>
    <w:rsid w:val="00613F73"/>
    <w:rsid w:val="006140B3"/>
    <w:rsid w:val="00615963"/>
    <w:rsid w:val="00616161"/>
    <w:rsid w:val="006161CE"/>
    <w:rsid w:val="00616861"/>
    <w:rsid w:val="00616883"/>
    <w:rsid w:val="00620DB8"/>
    <w:rsid w:val="0062183C"/>
    <w:rsid w:val="006226F1"/>
    <w:rsid w:val="00625FFB"/>
    <w:rsid w:val="00626B1D"/>
    <w:rsid w:val="00630899"/>
    <w:rsid w:val="006309CE"/>
    <w:rsid w:val="00630CBE"/>
    <w:rsid w:val="006323D0"/>
    <w:rsid w:val="00632E45"/>
    <w:rsid w:val="00632FBB"/>
    <w:rsid w:val="00634464"/>
    <w:rsid w:val="006376F4"/>
    <w:rsid w:val="00642AFB"/>
    <w:rsid w:val="00643517"/>
    <w:rsid w:val="00644B46"/>
    <w:rsid w:val="006452CE"/>
    <w:rsid w:val="00647BE1"/>
    <w:rsid w:val="0065035A"/>
    <w:rsid w:val="00650AB4"/>
    <w:rsid w:val="00650BB0"/>
    <w:rsid w:val="006511A5"/>
    <w:rsid w:val="006518B1"/>
    <w:rsid w:val="00651CA7"/>
    <w:rsid w:val="00651E37"/>
    <w:rsid w:val="00651F08"/>
    <w:rsid w:val="006523DF"/>
    <w:rsid w:val="0065288A"/>
    <w:rsid w:val="0065402B"/>
    <w:rsid w:val="006544D3"/>
    <w:rsid w:val="0065547D"/>
    <w:rsid w:val="00656907"/>
    <w:rsid w:val="00656AF1"/>
    <w:rsid w:val="006572D1"/>
    <w:rsid w:val="00657B98"/>
    <w:rsid w:val="00657CF6"/>
    <w:rsid w:val="00660025"/>
    <w:rsid w:val="0066152B"/>
    <w:rsid w:val="00661FF3"/>
    <w:rsid w:val="00662017"/>
    <w:rsid w:val="0066203C"/>
    <w:rsid w:val="00662D60"/>
    <w:rsid w:val="00663147"/>
    <w:rsid w:val="00664C77"/>
    <w:rsid w:val="00667728"/>
    <w:rsid w:val="0066784B"/>
    <w:rsid w:val="00670A5D"/>
    <w:rsid w:val="006718D5"/>
    <w:rsid w:val="006719B5"/>
    <w:rsid w:val="00672A22"/>
    <w:rsid w:val="00674E96"/>
    <w:rsid w:val="00674EC0"/>
    <w:rsid w:val="00675A9D"/>
    <w:rsid w:val="00675CC2"/>
    <w:rsid w:val="00676B57"/>
    <w:rsid w:val="006775CA"/>
    <w:rsid w:val="006779FC"/>
    <w:rsid w:val="00677AE5"/>
    <w:rsid w:val="00682603"/>
    <w:rsid w:val="00682F33"/>
    <w:rsid w:val="006863BB"/>
    <w:rsid w:val="00686980"/>
    <w:rsid w:val="006878D5"/>
    <w:rsid w:val="00687908"/>
    <w:rsid w:val="00691E79"/>
    <w:rsid w:val="006927D9"/>
    <w:rsid w:val="00693440"/>
    <w:rsid w:val="00693849"/>
    <w:rsid w:val="0069548D"/>
    <w:rsid w:val="00695C61"/>
    <w:rsid w:val="00696FC0"/>
    <w:rsid w:val="00697097"/>
    <w:rsid w:val="006A0282"/>
    <w:rsid w:val="006A0C2A"/>
    <w:rsid w:val="006A0C3B"/>
    <w:rsid w:val="006A0C64"/>
    <w:rsid w:val="006A188B"/>
    <w:rsid w:val="006A18A4"/>
    <w:rsid w:val="006A2105"/>
    <w:rsid w:val="006A2791"/>
    <w:rsid w:val="006A3987"/>
    <w:rsid w:val="006A4AA7"/>
    <w:rsid w:val="006A555A"/>
    <w:rsid w:val="006A5E86"/>
    <w:rsid w:val="006A639C"/>
    <w:rsid w:val="006A6712"/>
    <w:rsid w:val="006A7041"/>
    <w:rsid w:val="006B0D55"/>
    <w:rsid w:val="006B195F"/>
    <w:rsid w:val="006B1F96"/>
    <w:rsid w:val="006B2E4E"/>
    <w:rsid w:val="006B3674"/>
    <w:rsid w:val="006B455F"/>
    <w:rsid w:val="006B4E9E"/>
    <w:rsid w:val="006B5E45"/>
    <w:rsid w:val="006B674E"/>
    <w:rsid w:val="006B688E"/>
    <w:rsid w:val="006B68B8"/>
    <w:rsid w:val="006C0298"/>
    <w:rsid w:val="006C1612"/>
    <w:rsid w:val="006C163B"/>
    <w:rsid w:val="006C201B"/>
    <w:rsid w:val="006C2DCD"/>
    <w:rsid w:val="006C369B"/>
    <w:rsid w:val="006C42A5"/>
    <w:rsid w:val="006C4A55"/>
    <w:rsid w:val="006C4EBD"/>
    <w:rsid w:val="006C7457"/>
    <w:rsid w:val="006C79DE"/>
    <w:rsid w:val="006D0DD5"/>
    <w:rsid w:val="006D1B65"/>
    <w:rsid w:val="006D1E7F"/>
    <w:rsid w:val="006D2B05"/>
    <w:rsid w:val="006D35E8"/>
    <w:rsid w:val="006D3B14"/>
    <w:rsid w:val="006D5978"/>
    <w:rsid w:val="006D7E25"/>
    <w:rsid w:val="006E1306"/>
    <w:rsid w:val="006E1C9C"/>
    <w:rsid w:val="006E1CAE"/>
    <w:rsid w:val="006E1ED8"/>
    <w:rsid w:val="006E30D1"/>
    <w:rsid w:val="006E54E2"/>
    <w:rsid w:val="006E7731"/>
    <w:rsid w:val="006F402E"/>
    <w:rsid w:val="006F5447"/>
    <w:rsid w:val="006F6380"/>
    <w:rsid w:val="006F64BA"/>
    <w:rsid w:val="006F69C8"/>
    <w:rsid w:val="006F6D68"/>
    <w:rsid w:val="006F714D"/>
    <w:rsid w:val="006F750F"/>
    <w:rsid w:val="00702D4E"/>
    <w:rsid w:val="007044E5"/>
    <w:rsid w:val="00706A7C"/>
    <w:rsid w:val="0071068F"/>
    <w:rsid w:val="0071104B"/>
    <w:rsid w:val="007123E3"/>
    <w:rsid w:val="0071598C"/>
    <w:rsid w:val="0072087B"/>
    <w:rsid w:val="00721D73"/>
    <w:rsid w:val="0072306F"/>
    <w:rsid w:val="00723695"/>
    <w:rsid w:val="00724437"/>
    <w:rsid w:val="00725339"/>
    <w:rsid w:val="00725496"/>
    <w:rsid w:val="0072612F"/>
    <w:rsid w:val="00726504"/>
    <w:rsid w:val="00726718"/>
    <w:rsid w:val="00726BAF"/>
    <w:rsid w:val="00726D99"/>
    <w:rsid w:val="00727580"/>
    <w:rsid w:val="0073093C"/>
    <w:rsid w:val="00731038"/>
    <w:rsid w:val="0073269E"/>
    <w:rsid w:val="00732C2B"/>
    <w:rsid w:val="00732EF6"/>
    <w:rsid w:val="00734FBD"/>
    <w:rsid w:val="0073794A"/>
    <w:rsid w:val="00737DF5"/>
    <w:rsid w:val="0074100C"/>
    <w:rsid w:val="007416D6"/>
    <w:rsid w:val="00742A98"/>
    <w:rsid w:val="00742AFF"/>
    <w:rsid w:val="00742DCB"/>
    <w:rsid w:val="00742FE5"/>
    <w:rsid w:val="00746616"/>
    <w:rsid w:val="00746B83"/>
    <w:rsid w:val="007474A0"/>
    <w:rsid w:val="0075171F"/>
    <w:rsid w:val="007518A9"/>
    <w:rsid w:val="00752553"/>
    <w:rsid w:val="00752A09"/>
    <w:rsid w:val="007535CE"/>
    <w:rsid w:val="007537C9"/>
    <w:rsid w:val="007538B8"/>
    <w:rsid w:val="0075445F"/>
    <w:rsid w:val="00754624"/>
    <w:rsid w:val="00755D45"/>
    <w:rsid w:val="00757E50"/>
    <w:rsid w:val="00760362"/>
    <w:rsid w:val="00760712"/>
    <w:rsid w:val="00762749"/>
    <w:rsid w:val="00762D24"/>
    <w:rsid w:val="00762DB6"/>
    <w:rsid w:val="0076373E"/>
    <w:rsid w:val="00763785"/>
    <w:rsid w:val="007638F7"/>
    <w:rsid w:val="007643EA"/>
    <w:rsid w:val="00764A3D"/>
    <w:rsid w:val="007651E1"/>
    <w:rsid w:val="0076538B"/>
    <w:rsid w:val="007667F7"/>
    <w:rsid w:val="00766942"/>
    <w:rsid w:val="00767331"/>
    <w:rsid w:val="007678FE"/>
    <w:rsid w:val="00767EC7"/>
    <w:rsid w:val="007707B3"/>
    <w:rsid w:val="00771AEE"/>
    <w:rsid w:val="007734DE"/>
    <w:rsid w:val="00773E6A"/>
    <w:rsid w:val="00774881"/>
    <w:rsid w:val="00780519"/>
    <w:rsid w:val="007807E5"/>
    <w:rsid w:val="00783CB8"/>
    <w:rsid w:val="0078422A"/>
    <w:rsid w:val="00784EB5"/>
    <w:rsid w:val="00785CC6"/>
    <w:rsid w:val="00791982"/>
    <w:rsid w:val="00791BF4"/>
    <w:rsid w:val="00792070"/>
    <w:rsid w:val="00793225"/>
    <w:rsid w:val="00794CC3"/>
    <w:rsid w:val="00795518"/>
    <w:rsid w:val="00796724"/>
    <w:rsid w:val="007A27C3"/>
    <w:rsid w:val="007A5689"/>
    <w:rsid w:val="007A5B51"/>
    <w:rsid w:val="007A63FC"/>
    <w:rsid w:val="007A7E25"/>
    <w:rsid w:val="007B0B84"/>
    <w:rsid w:val="007B0BB9"/>
    <w:rsid w:val="007B1C5F"/>
    <w:rsid w:val="007B1F33"/>
    <w:rsid w:val="007B386F"/>
    <w:rsid w:val="007B3E22"/>
    <w:rsid w:val="007B6340"/>
    <w:rsid w:val="007B7857"/>
    <w:rsid w:val="007B7998"/>
    <w:rsid w:val="007C0766"/>
    <w:rsid w:val="007C0AD4"/>
    <w:rsid w:val="007C19CE"/>
    <w:rsid w:val="007C3394"/>
    <w:rsid w:val="007C3A9D"/>
    <w:rsid w:val="007C3D93"/>
    <w:rsid w:val="007C528F"/>
    <w:rsid w:val="007C566C"/>
    <w:rsid w:val="007C7AB7"/>
    <w:rsid w:val="007D0634"/>
    <w:rsid w:val="007D2738"/>
    <w:rsid w:val="007D2D20"/>
    <w:rsid w:val="007D39AA"/>
    <w:rsid w:val="007D4379"/>
    <w:rsid w:val="007D5AEA"/>
    <w:rsid w:val="007D65C6"/>
    <w:rsid w:val="007D6652"/>
    <w:rsid w:val="007D7585"/>
    <w:rsid w:val="007D7F0A"/>
    <w:rsid w:val="007E0245"/>
    <w:rsid w:val="007E1628"/>
    <w:rsid w:val="007E1844"/>
    <w:rsid w:val="007E1955"/>
    <w:rsid w:val="007E1AAA"/>
    <w:rsid w:val="007E2121"/>
    <w:rsid w:val="007E2E3F"/>
    <w:rsid w:val="007E3BC2"/>
    <w:rsid w:val="007E3EFC"/>
    <w:rsid w:val="007E4D9F"/>
    <w:rsid w:val="007E6C95"/>
    <w:rsid w:val="007F0C23"/>
    <w:rsid w:val="007F0D90"/>
    <w:rsid w:val="007F0DA0"/>
    <w:rsid w:val="007F19BB"/>
    <w:rsid w:val="007F2156"/>
    <w:rsid w:val="007F329C"/>
    <w:rsid w:val="007F33A7"/>
    <w:rsid w:val="007F4076"/>
    <w:rsid w:val="007F5180"/>
    <w:rsid w:val="007F608A"/>
    <w:rsid w:val="007F6B96"/>
    <w:rsid w:val="007F7CDA"/>
    <w:rsid w:val="007F7FE6"/>
    <w:rsid w:val="008000E5"/>
    <w:rsid w:val="0080023D"/>
    <w:rsid w:val="00800ACC"/>
    <w:rsid w:val="00800BCA"/>
    <w:rsid w:val="00802DB5"/>
    <w:rsid w:val="00803619"/>
    <w:rsid w:val="0080448C"/>
    <w:rsid w:val="0080549B"/>
    <w:rsid w:val="00806702"/>
    <w:rsid w:val="00806E13"/>
    <w:rsid w:val="008079D0"/>
    <w:rsid w:val="00807AE3"/>
    <w:rsid w:val="0081235C"/>
    <w:rsid w:val="00814221"/>
    <w:rsid w:val="0081442D"/>
    <w:rsid w:val="00815232"/>
    <w:rsid w:val="008159D2"/>
    <w:rsid w:val="00816A84"/>
    <w:rsid w:val="0081764C"/>
    <w:rsid w:val="008202A6"/>
    <w:rsid w:val="00821537"/>
    <w:rsid w:val="00821FDD"/>
    <w:rsid w:val="00822686"/>
    <w:rsid w:val="00823C5E"/>
    <w:rsid w:val="00823EC1"/>
    <w:rsid w:val="008249D2"/>
    <w:rsid w:val="008250CD"/>
    <w:rsid w:val="008257A2"/>
    <w:rsid w:val="00825EF5"/>
    <w:rsid w:val="00827677"/>
    <w:rsid w:val="008308AC"/>
    <w:rsid w:val="0083133B"/>
    <w:rsid w:val="0083145D"/>
    <w:rsid w:val="00832477"/>
    <w:rsid w:val="00832887"/>
    <w:rsid w:val="008329E5"/>
    <w:rsid w:val="00832C06"/>
    <w:rsid w:val="00833A4B"/>
    <w:rsid w:val="00833F56"/>
    <w:rsid w:val="00834426"/>
    <w:rsid w:val="0083504B"/>
    <w:rsid w:val="00837DCA"/>
    <w:rsid w:val="008410AD"/>
    <w:rsid w:val="008411A5"/>
    <w:rsid w:val="00842A92"/>
    <w:rsid w:val="008431AF"/>
    <w:rsid w:val="008442E2"/>
    <w:rsid w:val="00844D1C"/>
    <w:rsid w:val="00844FF7"/>
    <w:rsid w:val="008450BE"/>
    <w:rsid w:val="00846367"/>
    <w:rsid w:val="00846816"/>
    <w:rsid w:val="00846A87"/>
    <w:rsid w:val="00846FFD"/>
    <w:rsid w:val="00847914"/>
    <w:rsid w:val="00847F1C"/>
    <w:rsid w:val="00850E87"/>
    <w:rsid w:val="00850E90"/>
    <w:rsid w:val="00850FEA"/>
    <w:rsid w:val="0085130E"/>
    <w:rsid w:val="008513AD"/>
    <w:rsid w:val="008513DC"/>
    <w:rsid w:val="008515B5"/>
    <w:rsid w:val="0085177B"/>
    <w:rsid w:val="00854234"/>
    <w:rsid w:val="008566D6"/>
    <w:rsid w:val="00857724"/>
    <w:rsid w:val="008651D1"/>
    <w:rsid w:val="00866351"/>
    <w:rsid w:val="00870456"/>
    <w:rsid w:val="00871DC7"/>
    <w:rsid w:val="0087256C"/>
    <w:rsid w:val="00874EAF"/>
    <w:rsid w:val="00875974"/>
    <w:rsid w:val="0087642B"/>
    <w:rsid w:val="00876554"/>
    <w:rsid w:val="00876B8F"/>
    <w:rsid w:val="0088014E"/>
    <w:rsid w:val="00880D62"/>
    <w:rsid w:val="00882048"/>
    <w:rsid w:val="0088241E"/>
    <w:rsid w:val="00882992"/>
    <w:rsid w:val="00883E83"/>
    <w:rsid w:val="00884078"/>
    <w:rsid w:val="0088511D"/>
    <w:rsid w:val="0088613B"/>
    <w:rsid w:val="0088686C"/>
    <w:rsid w:val="00887B1B"/>
    <w:rsid w:val="00887D5B"/>
    <w:rsid w:val="00890B9C"/>
    <w:rsid w:val="00891AD7"/>
    <w:rsid w:val="0089365A"/>
    <w:rsid w:val="00893ECF"/>
    <w:rsid w:val="00894270"/>
    <w:rsid w:val="00896486"/>
    <w:rsid w:val="0089716D"/>
    <w:rsid w:val="0089717E"/>
    <w:rsid w:val="00897A4D"/>
    <w:rsid w:val="008A17D8"/>
    <w:rsid w:val="008A20C8"/>
    <w:rsid w:val="008A2BAD"/>
    <w:rsid w:val="008A33FA"/>
    <w:rsid w:val="008A3B25"/>
    <w:rsid w:val="008A3C96"/>
    <w:rsid w:val="008A3CAC"/>
    <w:rsid w:val="008A428E"/>
    <w:rsid w:val="008A5919"/>
    <w:rsid w:val="008A5A26"/>
    <w:rsid w:val="008A5E62"/>
    <w:rsid w:val="008A60B3"/>
    <w:rsid w:val="008A7661"/>
    <w:rsid w:val="008B23CD"/>
    <w:rsid w:val="008B32D0"/>
    <w:rsid w:val="008B5531"/>
    <w:rsid w:val="008B561D"/>
    <w:rsid w:val="008B63FC"/>
    <w:rsid w:val="008B64CD"/>
    <w:rsid w:val="008B6C48"/>
    <w:rsid w:val="008C0091"/>
    <w:rsid w:val="008C0DC9"/>
    <w:rsid w:val="008C0E87"/>
    <w:rsid w:val="008C21EA"/>
    <w:rsid w:val="008C2DEA"/>
    <w:rsid w:val="008C2DFC"/>
    <w:rsid w:val="008C2E30"/>
    <w:rsid w:val="008C3879"/>
    <w:rsid w:val="008C3DBE"/>
    <w:rsid w:val="008C4180"/>
    <w:rsid w:val="008C434E"/>
    <w:rsid w:val="008C506E"/>
    <w:rsid w:val="008C5D86"/>
    <w:rsid w:val="008C6530"/>
    <w:rsid w:val="008C6AEB"/>
    <w:rsid w:val="008C6CA1"/>
    <w:rsid w:val="008C70EF"/>
    <w:rsid w:val="008D0538"/>
    <w:rsid w:val="008D488A"/>
    <w:rsid w:val="008D4928"/>
    <w:rsid w:val="008D57B0"/>
    <w:rsid w:val="008D6204"/>
    <w:rsid w:val="008D717B"/>
    <w:rsid w:val="008D798F"/>
    <w:rsid w:val="008E0020"/>
    <w:rsid w:val="008E02A2"/>
    <w:rsid w:val="008E03C8"/>
    <w:rsid w:val="008E0711"/>
    <w:rsid w:val="008E1386"/>
    <w:rsid w:val="008E20FA"/>
    <w:rsid w:val="008E3DE6"/>
    <w:rsid w:val="008E5956"/>
    <w:rsid w:val="008E5F7E"/>
    <w:rsid w:val="008E7973"/>
    <w:rsid w:val="008F0B6E"/>
    <w:rsid w:val="008F19C0"/>
    <w:rsid w:val="008F1E51"/>
    <w:rsid w:val="008F36BD"/>
    <w:rsid w:val="008F45E6"/>
    <w:rsid w:val="008F54D3"/>
    <w:rsid w:val="008F54FF"/>
    <w:rsid w:val="008F5D96"/>
    <w:rsid w:val="008F6925"/>
    <w:rsid w:val="009003D9"/>
    <w:rsid w:val="00900D33"/>
    <w:rsid w:val="00901593"/>
    <w:rsid w:val="009019CB"/>
    <w:rsid w:val="00903E39"/>
    <w:rsid w:val="0090478B"/>
    <w:rsid w:val="009049AB"/>
    <w:rsid w:val="00906088"/>
    <w:rsid w:val="00906123"/>
    <w:rsid w:val="00906198"/>
    <w:rsid w:val="009072D3"/>
    <w:rsid w:val="0091008B"/>
    <w:rsid w:val="0091212E"/>
    <w:rsid w:val="0091232E"/>
    <w:rsid w:val="00913DD9"/>
    <w:rsid w:val="009145F0"/>
    <w:rsid w:val="00914D0A"/>
    <w:rsid w:val="00916080"/>
    <w:rsid w:val="00916BDA"/>
    <w:rsid w:val="00917265"/>
    <w:rsid w:val="0091763B"/>
    <w:rsid w:val="00921820"/>
    <w:rsid w:val="00921A00"/>
    <w:rsid w:val="0092219F"/>
    <w:rsid w:val="00923322"/>
    <w:rsid w:val="00925203"/>
    <w:rsid w:val="0092546B"/>
    <w:rsid w:val="00926752"/>
    <w:rsid w:val="0092765B"/>
    <w:rsid w:val="00927C17"/>
    <w:rsid w:val="00931F3E"/>
    <w:rsid w:val="00932CD4"/>
    <w:rsid w:val="00932E3D"/>
    <w:rsid w:val="00934D05"/>
    <w:rsid w:val="009355AE"/>
    <w:rsid w:val="009357AE"/>
    <w:rsid w:val="009357DE"/>
    <w:rsid w:val="009375FB"/>
    <w:rsid w:val="009400FD"/>
    <w:rsid w:val="00941F78"/>
    <w:rsid w:val="00943772"/>
    <w:rsid w:val="009441C0"/>
    <w:rsid w:val="009452D1"/>
    <w:rsid w:val="0094588D"/>
    <w:rsid w:val="00945D23"/>
    <w:rsid w:val="00945FA7"/>
    <w:rsid w:val="00947502"/>
    <w:rsid w:val="00947B59"/>
    <w:rsid w:val="00950B31"/>
    <w:rsid w:val="0095109C"/>
    <w:rsid w:val="009510D1"/>
    <w:rsid w:val="00951236"/>
    <w:rsid w:val="009517F5"/>
    <w:rsid w:val="00951A22"/>
    <w:rsid w:val="0095218E"/>
    <w:rsid w:val="009543FF"/>
    <w:rsid w:val="00954CAA"/>
    <w:rsid w:val="00954EDC"/>
    <w:rsid w:val="00955227"/>
    <w:rsid w:val="00955649"/>
    <w:rsid w:val="009566F1"/>
    <w:rsid w:val="00957581"/>
    <w:rsid w:val="00957676"/>
    <w:rsid w:val="00957DEA"/>
    <w:rsid w:val="0096048B"/>
    <w:rsid w:val="00960D7C"/>
    <w:rsid w:val="00962844"/>
    <w:rsid w:val="00962BE9"/>
    <w:rsid w:val="00962F3F"/>
    <w:rsid w:val="009644C9"/>
    <w:rsid w:val="0096504D"/>
    <w:rsid w:val="00965B03"/>
    <w:rsid w:val="00965EEE"/>
    <w:rsid w:val="00966329"/>
    <w:rsid w:val="00970D33"/>
    <w:rsid w:val="00971702"/>
    <w:rsid w:val="009721F9"/>
    <w:rsid w:val="0097290B"/>
    <w:rsid w:val="009739CE"/>
    <w:rsid w:val="00975087"/>
    <w:rsid w:val="00975275"/>
    <w:rsid w:val="00976072"/>
    <w:rsid w:val="00976C0D"/>
    <w:rsid w:val="00976DC4"/>
    <w:rsid w:val="00977A15"/>
    <w:rsid w:val="0098234F"/>
    <w:rsid w:val="009848ED"/>
    <w:rsid w:val="009859A2"/>
    <w:rsid w:val="00986521"/>
    <w:rsid w:val="0099017D"/>
    <w:rsid w:val="0099064B"/>
    <w:rsid w:val="009928C4"/>
    <w:rsid w:val="0099403A"/>
    <w:rsid w:val="0099457C"/>
    <w:rsid w:val="00995A10"/>
    <w:rsid w:val="00995B78"/>
    <w:rsid w:val="00995C27"/>
    <w:rsid w:val="00997883"/>
    <w:rsid w:val="009A05ED"/>
    <w:rsid w:val="009A06C6"/>
    <w:rsid w:val="009A128C"/>
    <w:rsid w:val="009A2895"/>
    <w:rsid w:val="009A2A9C"/>
    <w:rsid w:val="009A2F53"/>
    <w:rsid w:val="009A40EA"/>
    <w:rsid w:val="009A4EC9"/>
    <w:rsid w:val="009A5D53"/>
    <w:rsid w:val="009A62D6"/>
    <w:rsid w:val="009B09F9"/>
    <w:rsid w:val="009B1AD8"/>
    <w:rsid w:val="009B3802"/>
    <w:rsid w:val="009B3D7C"/>
    <w:rsid w:val="009B48F6"/>
    <w:rsid w:val="009B55FD"/>
    <w:rsid w:val="009B5912"/>
    <w:rsid w:val="009B7ADD"/>
    <w:rsid w:val="009B7F8B"/>
    <w:rsid w:val="009C0BDA"/>
    <w:rsid w:val="009C15A1"/>
    <w:rsid w:val="009C1665"/>
    <w:rsid w:val="009C1C29"/>
    <w:rsid w:val="009C32EA"/>
    <w:rsid w:val="009C4EB3"/>
    <w:rsid w:val="009C5981"/>
    <w:rsid w:val="009C6365"/>
    <w:rsid w:val="009C67A1"/>
    <w:rsid w:val="009C6DF9"/>
    <w:rsid w:val="009C7154"/>
    <w:rsid w:val="009D06AA"/>
    <w:rsid w:val="009D3E61"/>
    <w:rsid w:val="009D3EEF"/>
    <w:rsid w:val="009D4F2D"/>
    <w:rsid w:val="009D603F"/>
    <w:rsid w:val="009D61AD"/>
    <w:rsid w:val="009D75C2"/>
    <w:rsid w:val="009D7966"/>
    <w:rsid w:val="009E31B2"/>
    <w:rsid w:val="009E4ACC"/>
    <w:rsid w:val="009E5150"/>
    <w:rsid w:val="009E52C1"/>
    <w:rsid w:val="009E54A7"/>
    <w:rsid w:val="009E56D1"/>
    <w:rsid w:val="009E5933"/>
    <w:rsid w:val="009E5F08"/>
    <w:rsid w:val="009E6D95"/>
    <w:rsid w:val="009E6E97"/>
    <w:rsid w:val="009E6F46"/>
    <w:rsid w:val="009E7750"/>
    <w:rsid w:val="009F4F16"/>
    <w:rsid w:val="009F6824"/>
    <w:rsid w:val="009F6D79"/>
    <w:rsid w:val="00A004FC"/>
    <w:rsid w:val="00A00E07"/>
    <w:rsid w:val="00A00F51"/>
    <w:rsid w:val="00A05AA6"/>
    <w:rsid w:val="00A0697C"/>
    <w:rsid w:val="00A06D5A"/>
    <w:rsid w:val="00A1039F"/>
    <w:rsid w:val="00A11109"/>
    <w:rsid w:val="00A12206"/>
    <w:rsid w:val="00A12B89"/>
    <w:rsid w:val="00A12E4C"/>
    <w:rsid w:val="00A14FBC"/>
    <w:rsid w:val="00A15633"/>
    <w:rsid w:val="00A15975"/>
    <w:rsid w:val="00A1670C"/>
    <w:rsid w:val="00A2302C"/>
    <w:rsid w:val="00A23DBB"/>
    <w:rsid w:val="00A2505B"/>
    <w:rsid w:val="00A25B42"/>
    <w:rsid w:val="00A2602E"/>
    <w:rsid w:val="00A26842"/>
    <w:rsid w:val="00A27E0F"/>
    <w:rsid w:val="00A30161"/>
    <w:rsid w:val="00A301B5"/>
    <w:rsid w:val="00A307D1"/>
    <w:rsid w:val="00A30B36"/>
    <w:rsid w:val="00A3203C"/>
    <w:rsid w:val="00A322BC"/>
    <w:rsid w:val="00A3350F"/>
    <w:rsid w:val="00A33DFB"/>
    <w:rsid w:val="00A3587D"/>
    <w:rsid w:val="00A379E4"/>
    <w:rsid w:val="00A4078D"/>
    <w:rsid w:val="00A40FC8"/>
    <w:rsid w:val="00A42ED9"/>
    <w:rsid w:val="00A43471"/>
    <w:rsid w:val="00A43D4D"/>
    <w:rsid w:val="00A44169"/>
    <w:rsid w:val="00A4443F"/>
    <w:rsid w:val="00A44C99"/>
    <w:rsid w:val="00A450DB"/>
    <w:rsid w:val="00A45908"/>
    <w:rsid w:val="00A4592F"/>
    <w:rsid w:val="00A45B93"/>
    <w:rsid w:val="00A462D6"/>
    <w:rsid w:val="00A51978"/>
    <w:rsid w:val="00A51A80"/>
    <w:rsid w:val="00A51ECB"/>
    <w:rsid w:val="00A52730"/>
    <w:rsid w:val="00A5296C"/>
    <w:rsid w:val="00A53A43"/>
    <w:rsid w:val="00A53E23"/>
    <w:rsid w:val="00A5445F"/>
    <w:rsid w:val="00A56826"/>
    <w:rsid w:val="00A56ABB"/>
    <w:rsid w:val="00A57095"/>
    <w:rsid w:val="00A5783C"/>
    <w:rsid w:val="00A57883"/>
    <w:rsid w:val="00A5799D"/>
    <w:rsid w:val="00A60375"/>
    <w:rsid w:val="00A60988"/>
    <w:rsid w:val="00A60B42"/>
    <w:rsid w:val="00A61007"/>
    <w:rsid w:val="00A6195E"/>
    <w:rsid w:val="00A61D2B"/>
    <w:rsid w:val="00A6278C"/>
    <w:rsid w:val="00A62BC8"/>
    <w:rsid w:val="00A62F10"/>
    <w:rsid w:val="00A63D31"/>
    <w:rsid w:val="00A63FE9"/>
    <w:rsid w:val="00A644EB"/>
    <w:rsid w:val="00A64765"/>
    <w:rsid w:val="00A658D3"/>
    <w:rsid w:val="00A66984"/>
    <w:rsid w:val="00A67A6E"/>
    <w:rsid w:val="00A67AEC"/>
    <w:rsid w:val="00A67D48"/>
    <w:rsid w:val="00A70C0E"/>
    <w:rsid w:val="00A71AA0"/>
    <w:rsid w:val="00A722AA"/>
    <w:rsid w:val="00A730EF"/>
    <w:rsid w:val="00A73FE4"/>
    <w:rsid w:val="00A74EB3"/>
    <w:rsid w:val="00A75572"/>
    <w:rsid w:val="00A75879"/>
    <w:rsid w:val="00A7797C"/>
    <w:rsid w:val="00A80200"/>
    <w:rsid w:val="00A80885"/>
    <w:rsid w:val="00A82E01"/>
    <w:rsid w:val="00A847B8"/>
    <w:rsid w:val="00A84835"/>
    <w:rsid w:val="00A84CDA"/>
    <w:rsid w:val="00A85BD2"/>
    <w:rsid w:val="00A8632D"/>
    <w:rsid w:val="00A86A24"/>
    <w:rsid w:val="00A86CD0"/>
    <w:rsid w:val="00A904A2"/>
    <w:rsid w:val="00A91912"/>
    <w:rsid w:val="00A93669"/>
    <w:rsid w:val="00A9473E"/>
    <w:rsid w:val="00A956EF"/>
    <w:rsid w:val="00A95851"/>
    <w:rsid w:val="00A979CF"/>
    <w:rsid w:val="00A979EC"/>
    <w:rsid w:val="00AA0482"/>
    <w:rsid w:val="00AA0887"/>
    <w:rsid w:val="00AA203E"/>
    <w:rsid w:val="00AA31EA"/>
    <w:rsid w:val="00AA466D"/>
    <w:rsid w:val="00AA4E0B"/>
    <w:rsid w:val="00AA5CBC"/>
    <w:rsid w:val="00AA5ECD"/>
    <w:rsid w:val="00AA7098"/>
    <w:rsid w:val="00AB04DD"/>
    <w:rsid w:val="00AB0CBA"/>
    <w:rsid w:val="00AB4118"/>
    <w:rsid w:val="00AB4608"/>
    <w:rsid w:val="00AB4D94"/>
    <w:rsid w:val="00AB52F4"/>
    <w:rsid w:val="00AB53C7"/>
    <w:rsid w:val="00AB5831"/>
    <w:rsid w:val="00AB664F"/>
    <w:rsid w:val="00AC08F4"/>
    <w:rsid w:val="00AC132E"/>
    <w:rsid w:val="00AC26CC"/>
    <w:rsid w:val="00AC4761"/>
    <w:rsid w:val="00AC49D1"/>
    <w:rsid w:val="00AD01B8"/>
    <w:rsid w:val="00AD05A7"/>
    <w:rsid w:val="00AD118D"/>
    <w:rsid w:val="00AD1873"/>
    <w:rsid w:val="00AD242D"/>
    <w:rsid w:val="00AD2CAD"/>
    <w:rsid w:val="00AD3E55"/>
    <w:rsid w:val="00AD5C59"/>
    <w:rsid w:val="00AD60B5"/>
    <w:rsid w:val="00AD7363"/>
    <w:rsid w:val="00AE01E0"/>
    <w:rsid w:val="00AE12FE"/>
    <w:rsid w:val="00AE1315"/>
    <w:rsid w:val="00AE1CA2"/>
    <w:rsid w:val="00AE39F8"/>
    <w:rsid w:val="00AE4923"/>
    <w:rsid w:val="00AE6054"/>
    <w:rsid w:val="00AE6D1D"/>
    <w:rsid w:val="00AE73A7"/>
    <w:rsid w:val="00AE7556"/>
    <w:rsid w:val="00AF1112"/>
    <w:rsid w:val="00AF27D6"/>
    <w:rsid w:val="00AF29A6"/>
    <w:rsid w:val="00AF5962"/>
    <w:rsid w:val="00AF7212"/>
    <w:rsid w:val="00AF74C8"/>
    <w:rsid w:val="00B002E6"/>
    <w:rsid w:val="00B00AD5"/>
    <w:rsid w:val="00B01333"/>
    <w:rsid w:val="00B01855"/>
    <w:rsid w:val="00B019E7"/>
    <w:rsid w:val="00B025BA"/>
    <w:rsid w:val="00B029BB"/>
    <w:rsid w:val="00B040F7"/>
    <w:rsid w:val="00B051B9"/>
    <w:rsid w:val="00B07122"/>
    <w:rsid w:val="00B07178"/>
    <w:rsid w:val="00B11A48"/>
    <w:rsid w:val="00B14608"/>
    <w:rsid w:val="00B14B71"/>
    <w:rsid w:val="00B15ADB"/>
    <w:rsid w:val="00B208B6"/>
    <w:rsid w:val="00B20D2C"/>
    <w:rsid w:val="00B2110E"/>
    <w:rsid w:val="00B211F9"/>
    <w:rsid w:val="00B21242"/>
    <w:rsid w:val="00B21707"/>
    <w:rsid w:val="00B224BF"/>
    <w:rsid w:val="00B22851"/>
    <w:rsid w:val="00B2352D"/>
    <w:rsid w:val="00B23834"/>
    <w:rsid w:val="00B23F2E"/>
    <w:rsid w:val="00B2517C"/>
    <w:rsid w:val="00B252D0"/>
    <w:rsid w:val="00B25474"/>
    <w:rsid w:val="00B270B6"/>
    <w:rsid w:val="00B30866"/>
    <w:rsid w:val="00B32F3D"/>
    <w:rsid w:val="00B331E0"/>
    <w:rsid w:val="00B33343"/>
    <w:rsid w:val="00B34ACC"/>
    <w:rsid w:val="00B367C3"/>
    <w:rsid w:val="00B37579"/>
    <w:rsid w:val="00B37FBC"/>
    <w:rsid w:val="00B41B80"/>
    <w:rsid w:val="00B421F5"/>
    <w:rsid w:val="00B4227E"/>
    <w:rsid w:val="00B425BD"/>
    <w:rsid w:val="00B4491D"/>
    <w:rsid w:val="00B454CF"/>
    <w:rsid w:val="00B456F1"/>
    <w:rsid w:val="00B45A5F"/>
    <w:rsid w:val="00B50F9F"/>
    <w:rsid w:val="00B51AF2"/>
    <w:rsid w:val="00B52B2D"/>
    <w:rsid w:val="00B558BB"/>
    <w:rsid w:val="00B56C29"/>
    <w:rsid w:val="00B608F8"/>
    <w:rsid w:val="00B615D8"/>
    <w:rsid w:val="00B6179A"/>
    <w:rsid w:val="00B62FAE"/>
    <w:rsid w:val="00B641DB"/>
    <w:rsid w:val="00B64D46"/>
    <w:rsid w:val="00B65CDD"/>
    <w:rsid w:val="00B67155"/>
    <w:rsid w:val="00B70BE8"/>
    <w:rsid w:val="00B711B8"/>
    <w:rsid w:val="00B73E2C"/>
    <w:rsid w:val="00B73FCB"/>
    <w:rsid w:val="00B741C6"/>
    <w:rsid w:val="00B74D02"/>
    <w:rsid w:val="00B765F4"/>
    <w:rsid w:val="00B76CD4"/>
    <w:rsid w:val="00B81CA9"/>
    <w:rsid w:val="00B82254"/>
    <w:rsid w:val="00B82816"/>
    <w:rsid w:val="00B82F31"/>
    <w:rsid w:val="00B83530"/>
    <w:rsid w:val="00B83CA3"/>
    <w:rsid w:val="00B84221"/>
    <w:rsid w:val="00B85ECF"/>
    <w:rsid w:val="00B87267"/>
    <w:rsid w:val="00B9114C"/>
    <w:rsid w:val="00B91283"/>
    <w:rsid w:val="00B91E8D"/>
    <w:rsid w:val="00B91EFD"/>
    <w:rsid w:val="00B942BF"/>
    <w:rsid w:val="00B951B2"/>
    <w:rsid w:val="00B9596F"/>
    <w:rsid w:val="00BA00C1"/>
    <w:rsid w:val="00BA2052"/>
    <w:rsid w:val="00BA2DB8"/>
    <w:rsid w:val="00BA39D8"/>
    <w:rsid w:val="00BA3B87"/>
    <w:rsid w:val="00BA3BEB"/>
    <w:rsid w:val="00BA4035"/>
    <w:rsid w:val="00BA4B36"/>
    <w:rsid w:val="00BA4D84"/>
    <w:rsid w:val="00BA5A93"/>
    <w:rsid w:val="00BB0C2C"/>
    <w:rsid w:val="00BB0F8D"/>
    <w:rsid w:val="00BB0FD7"/>
    <w:rsid w:val="00BB1561"/>
    <w:rsid w:val="00BB3884"/>
    <w:rsid w:val="00BB5DCC"/>
    <w:rsid w:val="00BB6559"/>
    <w:rsid w:val="00BB7252"/>
    <w:rsid w:val="00BC16E3"/>
    <w:rsid w:val="00BC18F4"/>
    <w:rsid w:val="00BC2E69"/>
    <w:rsid w:val="00BC3BC8"/>
    <w:rsid w:val="00BC558E"/>
    <w:rsid w:val="00BC70D3"/>
    <w:rsid w:val="00BC75E8"/>
    <w:rsid w:val="00BD002A"/>
    <w:rsid w:val="00BD0076"/>
    <w:rsid w:val="00BD075B"/>
    <w:rsid w:val="00BD1195"/>
    <w:rsid w:val="00BD2780"/>
    <w:rsid w:val="00BD2A49"/>
    <w:rsid w:val="00BD2D6D"/>
    <w:rsid w:val="00BD4405"/>
    <w:rsid w:val="00BD4530"/>
    <w:rsid w:val="00BD4BEB"/>
    <w:rsid w:val="00BD4D49"/>
    <w:rsid w:val="00BD4D8F"/>
    <w:rsid w:val="00BD51B6"/>
    <w:rsid w:val="00BD6638"/>
    <w:rsid w:val="00BE19C2"/>
    <w:rsid w:val="00BE22CC"/>
    <w:rsid w:val="00BE2511"/>
    <w:rsid w:val="00BE3AE4"/>
    <w:rsid w:val="00BE566A"/>
    <w:rsid w:val="00BF28A3"/>
    <w:rsid w:val="00BF34F8"/>
    <w:rsid w:val="00BF3E01"/>
    <w:rsid w:val="00BF7009"/>
    <w:rsid w:val="00BF7156"/>
    <w:rsid w:val="00BF7B99"/>
    <w:rsid w:val="00C00896"/>
    <w:rsid w:val="00C00DC1"/>
    <w:rsid w:val="00C011EC"/>
    <w:rsid w:val="00C016C4"/>
    <w:rsid w:val="00C02418"/>
    <w:rsid w:val="00C025B2"/>
    <w:rsid w:val="00C026AD"/>
    <w:rsid w:val="00C03654"/>
    <w:rsid w:val="00C042A9"/>
    <w:rsid w:val="00C042E2"/>
    <w:rsid w:val="00C04633"/>
    <w:rsid w:val="00C05BC0"/>
    <w:rsid w:val="00C06DFF"/>
    <w:rsid w:val="00C07A18"/>
    <w:rsid w:val="00C10000"/>
    <w:rsid w:val="00C10617"/>
    <w:rsid w:val="00C10D38"/>
    <w:rsid w:val="00C14C91"/>
    <w:rsid w:val="00C14E7A"/>
    <w:rsid w:val="00C150E2"/>
    <w:rsid w:val="00C15B15"/>
    <w:rsid w:val="00C17621"/>
    <w:rsid w:val="00C2059C"/>
    <w:rsid w:val="00C216EC"/>
    <w:rsid w:val="00C24D98"/>
    <w:rsid w:val="00C256DD"/>
    <w:rsid w:val="00C3103C"/>
    <w:rsid w:val="00C31267"/>
    <w:rsid w:val="00C31D97"/>
    <w:rsid w:val="00C33951"/>
    <w:rsid w:val="00C33F94"/>
    <w:rsid w:val="00C347E8"/>
    <w:rsid w:val="00C348AD"/>
    <w:rsid w:val="00C34A0E"/>
    <w:rsid w:val="00C352AA"/>
    <w:rsid w:val="00C366DF"/>
    <w:rsid w:val="00C40F47"/>
    <w:rsid w:val="00C431C7"/>
    <w:rsid w:val="00C446EF"/>
    <w:rsid w:val="00C4666C"/>
    <w:rsid w:val="00C46A70"/>
    <w:rsid w:val="00C46EB7"/>
    <w:rsid w:val="00C46F7B"/>
    <w:rsid w:val="00C521B0"/>
    <w:rsid w:val="00C5234E"/>
    <w:rsid w:val="00C53B73"/>
    <w:rsid w:val="00C5418E"/>
    <w:rsid w:val="00C55A6B"/>
    <w:rsid w:val="00C55AFA"/>
    <w:rsid w:val="00C56081"/>
    <w:rsid w:val="00C60479"/>
    <w:rsid w:val="00C604A9"/>
    <w:rsid w:val="00C61579"/>
    <w:rsid w:val="00C61ADE"/>
    <w:rsid w:val="00C620A7"/>
    <w:rsid w:val="00C628F7"/>
    <w:rsid w:val="00C62A85"/>
    <w:rsid w:val="00C62FE2"/>
    <w:rsid w:val="00C64ADF"/>
    <w:rsid w:val="00C6571D"/>
    <w:rsid w:val="00C6603F"/>
    <w:rsid w:val="00C6681E"/>
    <w:rsid w:val="00C66CDD"/>
    <w:rsid w:val="00C6707B"/>
    <w:rsid w:val="00C672E1"/>
    <w:rsid w:val="00C70AC9"/>
    <w:rsid w:val="00C71B68"/>
    <w:rsid w:val="00C7375C"/>
    <w:rsid w:val="00C746BD"/>
    <w:rsid w:val="00C75531"/>
    <w:rsid w:val="00C7708B"/>
    <w:rsid w:val="00C80EA0"/>
    <w:rsid w:val="00C8126F"/>
    <w:rsid w:val="00C818A7"/>
    <w:rsid w:val="00C8274F"/>
    <w:rsid w:val="00C8299D"/>
    <w:rsid w:val="00C83852"/>
    <w:rsid w:val="00C854C3"/>
    <w:rsid w:val="00C86A42"/>
    <w:rsid w:val="00C9095B"/>
    <w:rsid w:val="00C90C4B"/>
    <w:rsid w:val="00C92BD8"/>
    <w:rsid w:val="00C92EFF"/>
    <w:rsid w:val="00C971D2"/>
    <w:rsid w:val="00CA3479"/>
    <w:rsid w:val="00CA3E6F"/>
    <w:rsid w:val="00CA4302"/>
    <w:rsid w:val="00CA484B"/>
    <w:rsid w:val="00CA5FAD"/>
    <w:rsid w:val="00CA605F"/>
    <w:rsid w:val="00CA6A35"/>
    <w:rsid w:val="00CA78A8"/>
    <w:rsid w:val="00CB0ADF"/>
    <w:rsid w:val="00CB1C5F"/>
    <w:rsid w:val="00CB2AC8"/>
    <w:rsid w:val="00CB3CC2"/>
    <w:rsid w:val="00CB444E"/>
    <w:rsid w:val="00CB55EC"/>
    <w:rsid w:val="00CB590F"/>
    <w:rsid w:val="00CB6973"/>
    <w:rsid w:val="00CB6F13"/>
    <w:rsid w:val="00CB6F93"/>
    <w:rsid w:val="00CB7AED"/>
    <w:rsid w:val="00CC06FF"/>
    <w:rsid w:val="00CC1636"/>
    <w:rsid w:val="00CC3B6E"/>
    <w:rsid w:val="00CC3D8A"/>
    <w:rsid w:val="00CC4004"/>
    <w:rsid w:val="00CC46EB"/>
    <w:rsid w:val="00CC47DA"/>
    <w:rsid w:val="00CC4DB7"/>
    <w:rsid w:val="00CC606A"/>
    <w:rsid w:val="00CC65C0"/>
    <w:rsid w:val="00CC747D"/>
    <w:rsid w:val="00CC7769"/>
    <w:rsid w:val="00CC7E4D"/>
    <w:rsid w:val="00CD01FE"/>
    <w:rsid w:val="00CD0680"/>
    <w:rsid w:val="00CD0A06"/>
    <w:rsid w:val="00CD1B49"/>
    <w:rsid w:val="00CD2EB6"/>
    <w:rsid w:val="00CD30CF"/>
    <w:rsid w:val="00CD51BE"/>
    <w:rsid w:val="00CD6963"/>
    <w:rsid w:val="00CE0847"/>
    <w:rsid w:val="00CE0D98"/>
    <w:rsid w:val="00CE17A6"/>
    <w:rsid w:val="00CE1943"/>
    <w:rsid w:val="00CE1F8F"/>
    <w:rsid w:val="00CE41AC"/>
    <w:rsid w:val="00CE456D"/>
    <w:rsid w:val="00CE4724"/>
    <w:rsid w:val="00CE4995"/>
    <w:rsid w:val="00CF0741"/>
    <w:rsid w:val="00CF1A6E"/>
    <w:rsid w:val="00CF1BD6"/>
    <w:rsid w:val="00CF3B62"/>
    <w:rsid w:val="00CF4412"/>
    <w:rsid w:val="00CF60C7"/>
    <w:rsid w:val="00CF6C63"/>
    <w:rsid w:val="00CF79AB"/>
    <w:rsid w:val="00D0045D"/>
    <w:rsid w:val="00D00FCE"/>
    <w:rsid w:val="00D0167F"/>
    <w:rsid w:val="00D01C6E"/>
    <w:rsid w:val="00D02253"/>
    <w:rsid w:val="00D04B11"/>
    <w:rsid w:val="00D0603B"/>
    <w:rsid w:val="00D07F61"/>
    <w:rsid w:val="00D13569"/>
    <w:rsid w:val="00D13D60"/>
    <w:rsid w:val="00D14BC5"/>
    <w:rsid w:val="00D14DC6"/>
    <w:rsid w:val="00D14FA3"/>
    <w:rsid w:val="00D15946"/>
    <w:rsid w:val="00D15DC8"/>
    <w:rsid w:val="00D15DEB"/>
    <w:rsid w:val="00D16EF8"/>
    <w:rsid w:val="00D1780F"/>
    <w:rsid w:val="00D17D1A"/>
    <w:rsid w:val="00D2056A"/>
    <w:rsid w:val="00D20575"/>
    <w:rsid w:val="00D2139A"/>
    <w:rsid w:val="00D21E59"/>
    <w:rsid w:val="00D21F59"/>
    <w:rsid w:val="00D2267F"/>
    <w:rsid w:val="00D24463"/>
    <w:rsid w:val="00D24618"/>
    <w:rsid w:val="00D25097"/>
    <w:rsid w:val="00D250FE"/>
    <w:rsid w:val="00D25C57"/>
    <w:rsid w:val="00D264C6"/>
    <w:rsid w:val="00D265F1"/>
    <w:rsid w:val="00D268C0"/>
    <w:rsid w:val="00D30843"/>
    <w:rsid w:val="00D31941"/>
    <w:rsid w:val="00D323DB"/>
    <w:rsid w:val="00D32941"/>
    <w:rsid w:val="00D32F05"/>
    <w:rsid w:val="00D336F2"/>
    <w:rsid w:val="00D34FA5"/>
    <w:rsid w:val="00D400EC"/>
    <w:rsid w:val="00D40113"/>
    <w:rsid w:val="00D403C3"/>
    <w:rsid w:val="00D40518"/>
    <w:rsid w:val="00D40DDF"/>
    <w:rsid w:val="00D4118A"/>
    <w:rsid w:val="00D41D72"/>
    <w:rsid w:val="00D421D6"/>
    <w:rsid w:val="00D42951"/>
    <w:rsid w:val="00D42AA2"/>
    <w:rsid w:val="00D43DC1"/>
    <w:rsid w:val="00D43F8E"/>
    <w:rsid w:val="00D44B68"/>
    <w:rsid w:val="00D452F4"/>
    <w:rsid w:val="00D50298"/>
    <w:rsid w:val="00D50409"/>
    <w:rsid w:val="00D50732"/>
    <w:rsid w:val="00D507E0"/>
    <w:rsid w:val="00D50A67"/>
    <w:rsid w:val="00D5132C"/>
    <w:rsid w:val="00D5250E"/>
    <w:rsid w:val="00D5298D"/>
    <w:rsid w:val="00D52CB7"/>
    <w:rsid w:val="00D5400D"/>
    <w:rsid w:val="00D54D42"/>
    <w:rsid w:val="00D54FCA"/>
    <w:rsid w:val="00D5593A"/>
    <w:rsid w:val="00D5613F"/>
    <w:rsid w:val="00D569BD"/>
    <w:rsid w:val="00D60E72"/>
    <w:rsid w:val="00D624F2"/>
    <w:rsid w:val="00D62C44"/>
    <w:rsid w:val="00D62F4B"/>
    <w:rsid w:val="00D63790"/>
    <w:rsid w:val="00D64CF8"/>
    <w:rsid w:val="00D65171"/>
    <w:rsid w:val="00D65E31"/>
    <w:rsid w:val="00D6718E"/>
    <w:rsid w:val="00D67716"/>
    <w:rsid w:val="00D7099B"/>
    <w:rsid w:val="00D70C78"/>
    <w:rsid w:val="00D716B1"/>
    <w:rsid w:val="00D71BAC"/>
    <w:rsid w:val="00D72586"/>
    <w:rsid w:val="00D72890"/>
    <w:rsid w:val="00D74D80"/>
    <w:rsid w:val="00D75307"/>
    <w:rsid w:val="00D75FA0"/>
    <w:rsid w:val="00D76FCA"/>
    <w:rsid w:val="00D80430"/>
    <w:rsid w:val="00D80ECA"/>
    <w:rsid w:val="00D80F45"/>
    <w:rsid w:val="00D81AAD"/>
    <w:rsid w:val="00D82348"/>
    <w:rsid w:val="00D83183"/>
    <w:rsid w:val="00D83C20"/>
    <w:rsid w:val="00D85578"/>
    <w:rsid w:val="00D85788"/>
    <w:rsid w:val="00D8648C"/>
    <w:rsid w:val="00D86612"/>
    <w:rsid w:val="00D87CF3"/>
    <w:rsid w:val="00D901C6"/>
    <w:rsid w:val="00D90D9A"/>
    <w:rsid w:val="00D90DFF"/>
    <w:rsid w:val="00D91FBF"/>
    <w:rsid w:val="00D9284F"/>
    <w:rsid w:val="00D92F3B"/>
    <w:rsid w:val="00D939CE"/>
    <w:rsid w:val="00D94041"/>
    <w:rsid w:val="00D94A79"/>
    <w:rsid w:val="00D95BCF"/>
    <w:rsid w:val="00D95F1D"/>
    <w:rsid w:val="00D96116"/>
    <w:rsid w:val="00D962C5"/>
    <w:rsid w:val="00DA0F13"/>
    <w:rsid w:val="00DA2032"/>
    <w:rsid w:val="00DA2970"/>
    <w:rsid w:val="00DA339E"/>
    <w:rsid w:val="00DA6380"/>
    <w:rsid w:val="00DA7EEC"/>
    <w:rsid w:val="00DB0A32"/>
    <w:rsid w:val="00DB0A90"/>
    <w:rsid w:val="00DB226F"/>
    <w:rsid w:val="00DB2B9E"/>
    <w:rsid w:val="00DB53EC"/>
    <w:rsid w:val="00DB5469"/>
    <w:rsid w:val="00DB741C"/>
    <w:rsid w:val="00DB7CD2"/>
    <w:rsid w:val="00DC0034"/>
    <w:rsid w:val="00DC06BA"/>
    <w:rsid w:val="00DC154A"/>
    <w:rsid w:val="00DC2783"/>
    <w:rsid w:val="00DC37FD"/>
    <w:rsid w:val="00DC4384"/>
    <w:rsid w:val="00DC4CBC"/>
    <w:rsid w:val="00DC4FD1"/>
    <w:rsid w:val="00DC5B48"/>
    <w:rsid w:val="00DC5B7D"/>
    <w:rsid w:val="00DC68D3"/>
    <w:rsid w:val="00DD26EE"/>
    <w:rsid w:val="00DD289E"/>
    <w:rsid w:val="00DD2E5A"/>
    <w:rsid w:val="00DD3621"/>
    <w:rsid w:val="00DD3D16"/>
    <w:rsid w:val="00DD51D0"/>
    <w:rsid w:val="00DD5987"/>
    <w:rsid w:val="00DD5DC4"/>
    <w:rsid w:val="00DD6425"/>
    <w:rsid w:val="00DD6982"/>
    <w:rsid w:val="00DD7EE8"/>
    <w:rsid w:val="00DE02CA"/>
    <w:rsid w:val="00DE060C"/>
    <w:rsid w:val="00DE1324"/>
    <w:rsid w:val="00DE1FF1"/>
    <w:rsid w:val="00DE2031"/>
    <w:rsid w:val="00DE2EFE"/>
    <w:rsid w:val="00DE5200"/>
    <w:rsid w:val="00DE59A5"/>
    <w:rsid w:val="00DE648C"/>
    <w:rsid w:val="00DE6BFD"/>
    <w:rsid w:val="00DE6E37"/>
    <w:rsid w:val="00DE7179"/>
    <w:rsid w:val="00DF2323"/>
    <w:rsid w:val="00DF3422"/>
    <w:rsid w:val="00DF56C7"/>
    <w:rsid w:val="00DF71D4"/>
    <w:rsid w:val="00E007AC"/>
    <w:rsid w:val="00E019A1"/>
    <w:rsid w:val="00E02A0D"/>
    <w:rsid w:val="00E03D9D"/>
    <w:rsid w:val="00E049B3"/>
    <w:rsid w:val="00E04E72"/>
    <w:rsid w:val="00E06810"/>
    <w:rsid w:val="00E06D36"/>
    <w:rsid w:val="00E07C01"/>
    <w:rsid w:val="00E07C95"/>
    <w:rsid w:val="00E130F2"/>
    <w:rsid w:val="00E14B45"/>
    <w:rsid w:val="00E14B8E"/>
    <w:rsid w:val="00E14CBE"/>
    <w:rsid w:val="00E15064"/>
    <w:rsid w:val="00E17174"/>
    <w:rsid w:val="00E17EB0"/>
    <w:rsid w:val="00E200AD"/>
    <w:rsid w:val="00E20485"/>
    <w:rsid w:val="00E2091E"/>
    <w:rsid w:val="00E20C4B"/>
    <w:rsid w:val="00E21361"/>
    <w:rsid w:val="00E23DDC"/>
    <w:rsid w:val="00E2405D"/>
    <w:rsid w:val="00E24DAB"/>
    <w:rsid w:val="00E25155"/>
    <w:rsid w:val="00E26BB0"/>
    <w:rsid w:val="00E27891"/>
    <w:rsid w:val="00E3059B"/>
    <w:rsid w:val="00E30D86"/>
    <w:rsid w:val="00E34867"/>
    <w:rsid w:val="00E36534"/>
    <w:rsid w:val="00E37A6E"/>
    <w:rsid w:val="00E431F7"/>
    <w:rsid w:val="00E44349"/>
    <w:rsid w:val="00E4531F"/>
    <w:rsid w:val="00E456F9"/>
    <w:rsid w:val="00E46E4F"/>
    <w:rsid w:val="00E505A4"/>
    <w:rsid w:val="00E50732"/>
    <w:rsid w:val="00E51D0F"/>
    <w:rsid w:val="00E534F9"/>
    <w:rsid w:val="00E5433F"/>
    <w:rsid w:val="00E54EA7"/>
    <w:rsid w:val="00E60F77"/>
    <w:rsid w:val="00E614E0"/>
    <w:rsid w:val="00E61609"/>
    <w:rsid w:val="00E62B08"/>
    <w:rsid w:val="00E62CFD"/>
    <w:rsid w:val="00E62DDB"/>
    <w:rsid w:val="00E63291"/>
    <w:rsid w:val="00E638EB"/>
    <w:rsid w:val="00E63BC2"/>
    <w:rsid w:val="00E649A9"/>
    <w:rsid w:val="00E658EA"/>
    <w:rsid w:val="00E660DC"/>
    <w:rsid w:val="00E67AA0"/>
    <w:rsid w:val="00E70ECC"/>
    <w:rsid w:val="00E71392"/>
    <w:rsid w:val="00E72638"/>
    <w:rsid w:val="00E746E0"/>
    <w:rsid w:val="00E74A98"/>
    <w:rsid w:val="00E7757D"/>
    <w:rsid w:val="00E80E93"/>
    <w:rsid w:val="00E82B7F"/>
    <w:rsid w:val="00E845D2"/>
    <w:rsid w:val="00E84C5A"/>
    <w:rsid w:val="00E85445"/>
    <w:rsid w:val="00E85E97"/>
    <w:rsid w:val="00E86239"/>
    <w:rsid w:val="00E87178"/>
    <w:rsid w:val="00E90DFD"/>
    <w:rsid w:val="00E9137D"/>
    <w:rsid w:val="00E91FDE"/>
    <w:rsid w:val="00E9359B"/>
    <w:rsid w:val="00E936AF"/>
    <w:rsid w:val="00E94904"/>
    <w:rsid w:val="00E94EE4"/>
    <w:rsid w:val="00E950E2"/>
    <w:rsid w:val="00E95C39"/>
    <w:rsid w:val="00E97E2C"/>
    <w:rsid w:val="00E97F97"/>
    <w:rsid w:val="00EA064E"/>
    <w:rsid w:val="00EA20F2"/>
    <w:rsid w:val="00EA21B2"/>
    <w:rsid w:val="00EA3EA1"/>
    <w:rsid w:val="00EA474B"/>
    <w:rsid w:val="00EA5309"/>
    <w:rsid w:val="00EA5E85"/>
    <w:rsid w:val="00EB0A01"/>
    <w:rsid w:val="00EB1866"/>
    <w:rsid w:val="00EB22AF"/>
    <w:rsid w:val="00EB2D3E"/>
    <w:rsid w:val="00EB3E3A"/>
    <w:rsid w:val="00EB43C4"/>
    <w:rsid w:val="00EB4532"/>
    <w:rsid w:val="00EB5755"/>
    <w:rsid w:val="00EB5D4B"/>
    <w:rsid w:val="00EB6BD4"/>
    <w:rsid w:val="00EC237D"/>
    <w:rsid w:val="00EC313D"/>
    <w:rsid w:val="00EC5198"/>
    <w:rsid w:val="00EC5A0B"/>
    <w:rsid w:val="00EC5D72"/>
    <w:rsid w:val="00ED0113"/>
    <w:rsid w:val="00ED1075"/>
    <w:rsid w:val="00ED21E5"/>
    <w:rsid w:val="00ED3937"/>
    <w:rsid w:val="00ED51BD"/>
    <w:rsid w:val="00ED6C18"/>
    <w:rsid w:val="00ED6CAE"/>
    <w:rsid w:val="00EE039D"/>
    <w:rsid w:val="00EE0832"/>
    <w:rsid w:val="00EE1015"/>
    <w:rsid w:val="00EE16C9"/>
    <w:rsid w:val="00EE3551"/>
    <w:rsid w:val="00EE359F"/>
    <w:rsid w:val="00EE439D"/>
    <w:rsid w:val="00EE510E"/>
    <w:rsid w:val="00EE681A"/>
    <w:rsid w:val="00EE6D4E"/>
    <w:rsid w:val="00EE7072"/>
    <w:rsid w:val="00EE712C"/>
    <w:rsid w:val="00EE7E7A"/>
    <w:rsid w:val="00EF0192"/>
    <w:rsid w:val="00EF184A"/>
    <w:rsid w:val="00EF3678"/>
    <w:rsid w:val="00EF378E"/>
    <w:rsid w:val="00EF37EE"/>
    <w:rsid w:val="00EF4A50"/>
    <w:rsid w:val="00EF732F"/>
    <w:rsid w:val="00EF7C10"/>
    <w:rsid w:val="00F01430"/>
    <w:rsid w:val="00F02773"/>
    <w:rsid w:val="00F02F0A"/>
    <w:rsid w:val="00F034D5"/>
    <w:rsid w:val="00F043D6"/>
    <w:rsid w:val="00F043E6"/>
    <w:rsid w:val="00F04CBC"/>
    <w:rsid w:val="00F06B5D"/>
    <w:rsid w:val="00F06EA1"/>
    <w:rsid w:val="00F07814"/>
    <w:rsid w:val="00F07D5B"/>
    <w:rsid w:val="00F07E9F"/>
    <w:rsid w:val="00F07F18"/>
    <w:rsid w:val="00F101DA"/>
    <w:rsid w:val="00F12881"/>
    <w:rsid w:val="00F1326F"/>
    <w:rsid w:val="00F140C0"/>
    <w:rsid w:val="00F146CA"/>
    <w:rsid w:val="00F14770"/>
    <w:rsid w:val="00F16700"/>
    <w:rsid w:val="00F168CD"/>
    <w:rsid w:val="00F16C45"/>
    <w:rsid w:val="00F17839"/>
    <w:rsid w:val="00F17A69"/>
    <w:rsid w:val="00F20389"/>
    <w:rsid w:val="00F2211E"/>
    <w:rsid w:val="00F249C6"/>
    <w:rsid w:val="00F31222"/>
    <w:rsid w:val="00F337CB"/>
    <w:rsid w:val="00F34B6B"/>
    <w:rsid w:val="00F3522A"/>
    <w:rsid w:val="00F35CB9"/>
    <w:rsid w:val="00F36110"/>
    <w:rsid w:val="00F37289"/>
    <w:rsid w:val="00F372B7"/>
    <w:rsid w:val="00F403EB"/>
    <w:rsid w:val="00F41765"/>
    <w:rsid w:val="00F43FD8"/>
    <w:rsid w:val="00F43FE5"/>
    <w:rsid w:val="00F45051"/>
    <w:rsid w:val="00F45413"/>
    <w:rsid w:val="00F46414"/>
    <w:rsid w:val="00F47AD5"/>
    <w:rsid w:val="00F47C58"/>
    <w:rsid w:val="00F505D4"/>
    <w:rsid w:val="00F50F0C"/>
    <w:rsid w:val="00F50F8F"/>
    <w:rsid w:val="00F5188A"/>
    <w:rsid w:val="00F5234B"/>
    <w:rsid w:val="00F5351C"/>
    <w:rsid w:val="00F5441F"/>
    <w:rsid w:val="00F54971"/>
    <w:rsid w:val="00F57B79"/>
    <w:rsid w:val="00F57EB4"/>
    <w:rsid w:val="00F628E4"/>
    <w:rsid w:val="00F62D5F"/>
    <w:rsid w:val="00F6375B"/>
    <w:rsid w:val="00F64071"/>
    <w:rsid w:val="00F64263"/>
    <w:rsid w:val="00F6566A"/>
    <w:rsid w:val="00F661FE"/>
    <w:rsid w:val="00F67A5F"/>
    <w:rsid w:val="00F67FD0"/>
    <w:rsid w:val="00F73024"/>
    <w:rsid w:val="00F73D61"/>
    <w:rsid w:val="00F73EB0"/>
    <w:rsid w:val="00F7407C"/>
    <w:rsid w:val="00F742A3"/>
    <w:rsid w:val="00F7464E"/>
    <w:rsid w:val="00F74F40"/>
    <w:rsid w:val="00F7676B"/>
    <w:rsid w:val="00F76840"/>
    <w:rsid w:val="00F76C91"/>
    <w:rsid w:val="00F76D20"/>
    <w:rsid w:val="00F80311"/>
    <w:rsid w:val="00F804E5"/>
    <w:rsid w:val="00F80BE4"/>
    <w:rsid w:val="00F8204F"/>
    <w:rsid w:val="00F836C5"/>
    <w:rsid w:val="00F8634C"/>
    <w:rsid w:val="00F86526"/>
    <w:rsid w:val="00F8685C"/>
    <w:rsid w:val="00F86A96"/>
    <w:rsid w:val="00F87A16"/>
    <w:rsid w:val="00F910F6"/>
    <w:rsid w:val="00F9111F"/>
    <w:rsid w:val="00F917C2"/>
    <w:rsid w:val="00F919EC"/>
    <w:rsid w:val="00F928E0"/>
    <w:rsid w:val="00F92ED1"/>
    <w:rsid w:val="00F93632"/>
    <w:rsid w:val="00F939BD"/>
    <w:rsid w:val="00F942E1"/>
    <w:rsid w:val="00F95CC3"/>
    <w:rsid w:val="00F969DF"/>
    <w:rsid w:val="00F96AA3"/>
    <w:rsid w:val="00F97E95"/>
    <w:rsid w:val="00FA0154"/>
    <w:rsid w:val="00FA04B9"/>
    <w:rsid w:val="00FA0B4D"/>
    <w:rsid w:val="00FA13E8"/>
    <w:rsid w:val="00FA1438"/>
    <w:rsid w:val="00FA19DA"/>
    <w:rsid w:val="00FA3CCB"/>
    <w:rsid w:val="00FA4551"/>
    <w:rsid w:val="00FA557F"/>
    <w:rsid w:val="00FB04B5"/>
    <w:rsid w:val="00FB073F"/>
    <w:rsid w:val="00FB1883"/>
    <w:rsid w:val="00FB21E1"/>
    <w:rsid w:val="00FB22C1"/>
    <w:rsid w:val="00FB2D8A"/>
    <w:rsid w:val="00FB2EB2"/>
    <w:rsid w:val="00FB52DA"/>
    <w:rsid w:val="00FB550F"/>
    <w:rsid w:val="00FB5F78"/>
    <w:rsid w:val="00FB758C"/>
    <w:rsid w:val="00FB7B49"/>
    <w:rsid w:val="00FC09B1"/>
    <w:rsid w:val="00FC0ACC"/>
    <w:rsid w:val="00FC1E25"/>
    <w:rsid w:val="00FC277E"/>
    <w:rsid w:val="00FC3490"/>
    <w:rsid w:val="00FC37B1"/>
    <w:rsid w:val="00FC3AA4"/>
    <w:rsid w:val="00FC47E4"/>
    <w:rsid w:val="00FC49DD"/>
    <w:rsid w:val="00FC4B80"/>
    <w:rsid w:val="00FC52D5"/>
    <w:rsid w:val="00FC576C"/>
    <w:rsid w:val="00FC582F"/>
    <w:rsid w:val="00FC63A9"/>
    <w:rsid w:val="00FC6591"/>
    <w:rsid w:val="00FC67B3"/>
    <w:rsid w:val="00FD1499"/>
    <w:rsid w:val="00FD1BE4"/>
    <w:rsid w:val="00FD336C"/>
    <w:rsid w:val="00FD4C9E"/>
    <w:rsid w:val="00FD73A5"/>
    <w:rsid w:val="00FD7B23"/>
    <w:rsid w:val="00FE1B83"/>
    <w:rsid w:val="00FE3688"/>
    <w:rsid w:val="00FE38D1"/>
    <w:rsid w:val="00FE3E02"/>
    <w:rsid w:val="00FE5219"/>
    <w:rsid w:val="00FE558B"/>
    <w:rsid w:val="00FE5E5C"/>
    <w:rsid w:val="00FE64E6"/>
    <w:rsid w:val="00FE6847"/>
    <w:rsid w:val="00FE6A77"/>
    <w:rsid w:val="00FF02C9"/>
    <w:rsid w:val="00FF1BAE"/>
    <w:rsid w:val="00FF27B3"/>
    <w:rsid w:val="00FF2FCA"/>
    <w:rsid w:val="00FF3D75"/>
    <w:rsid w:val="00FF3FEA"/>
    <w:rsid w:val="00FF40CE"/>
    <w:rsid w:val="00FF6EB9"/>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1C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D98"/>
    <w:rPr>
      <w:rFonts w:ascii="Tahoma" w:hAnsi="Tahoma" w:cs="Tahoma"/>
      <w:sz w:val="16"/>
      <w:szCs w:val="16"/>
    </w:rPr>
  </w:style>
  <w:style w:type="paragraph" w:styleId="Header">
    <w:name w:val="header"/>
    <w:basedOn w:val="Normal"/>
    <w:link w:val="HeaderChar"/>
    <w:unhideWhenUsed/>
    <w:rsid w:val="00850E90"/>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rsid w:val="00850E90"/>
    <w:rPr>
      <w:rFonts w:eastAsiaTheme="minorEastAsia"/>
      <w:sz w:val="24"/>
      <w:szCs w:val="24"/>
    </w:rPr>
  </w:style>
  <w:style w:type="paragraph" w:styleId="Footer">
    <w:name w:val="footer"/>
    <w:basedOn w:val="Normal"/>
    <w:link w:val="FooterChar"/>
    <w:unhideWhenUsed/>
    <w:rsid w:val="00850E90"/>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rsid w:val="00850E90"/>
    <w:rPr>
      <w:rFonts w:eastAsiaTheme="minorEastAsia"/>
      <w:sz w:val="24"/>
      <w:szCs w:val="24"/>
    </w:rPr>
  </w:style>
  <w:style w:type="paragraph" w:styleId="ListParagraph">
    <w:name w:val="List Paragraph"/>
    <w:basedOn w:val="Normal"/>
    <w:uiPriority w:val="34"/>
    <w:qFormat/>
    <w:rsid w:val="00850E90"/>
    <w:pPr>
      <w:ind w:left="720"/>
      <w:contextualSpacing/>
    </w:pPr>
  </w:style>
  <w:style w:type="paragraph" w:styleId="NoSpacing">
    <w:name w:val="No Spacing"/>
    <w:uiPriority w:val="1"/>
    <w:qFormat/>
    <w:rsid w:val="00850E90"/>
    <w:pPr>
      <w:spacing w:after="0" w:line="240" w:lineRule="auto"/>
    </w:pPr>
  </w:style>
  <w:style w:type="paragraph" w:styleId="NormalWeb">
    <w:name w:val="Normal (Web)"/>
    <w:basedOn w:val="Normal"/>
    <w:uiPriority w:val="99"/>
    <w:rsid w:val="00815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1523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0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D98"/>
    <w:rPr>
      <w:rFonts w:ascii="Tahoma" w:hAnsi="Tahoma" w:cs="Tahoma"/>
      <w:sz w:val="16"/>
      <w:szCs w:val="16"/>
    </w:rPr>
  </w:style>
  <w:style w:type="paragraph" w:styleId="Header">
    <w:name w:val="header"/>
    <w:basedOn w:val="Normal"/>
    <w:link w:val="HeaderChar"/>
    <w:unhideWhenUsed/>
    <w:rsid w:val="00850E90"/>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rsid w:val="00850E90"/>
    <w:rPr>
      <w:rFonts w:eastAsiaTheme="minorEastAsia"/>
      <w:sz w:val="24"/>
      <w:szCs w:val="24"/>
    </w:rPr>
  </w:style>
  <w:style w:type="paragraph" w:styleId="Footer">
    <w:name w:val="footer"/>
    <w:basedOn w:val="Normal"/>
    <w:link w:val="FooterChar"/>
    <w:unhideWhenUsed/>
    <w:rsid w:val="00850E90"/>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rsid w:val="00850E90"/>
    <w:rPr>
      <w:rFonts w:eastAsiaTheme="minorEastAsia"/>
      <w:sz w:val="24"/>
      <w:szCs w:val="24"/>
    </w:rPr>
  </w:style>
  <w:style w:type="paragraph" w:styleId="ListParagraph">
    <w:name w:val="List Paragraph"/>
    <w:basedOn w:val="Normal"/>
    <w:uiPriority w:val="34"/>
    <w:qFormat/>
    <w:rsid w:val="00850E90"/>
    <w:pPr>
      <w:ind w:left="720"/>
      <w:contextualSpacing/>
    </w:pPr>
  </w:style>
  <w:style w:type="paragraph" w:styleId="NoSpacing">
    <w:name w:val="No Spacing"/>
    <w:uiPriority w:val="1"/>
    <w:qFormat/>
    <w:rsid w:val="00850E90"/>
    <w:pPr>
      <w:spacing w:after="0" w:line="240" w:lineRule="auto"/>
    </w:pPr>
  </w:style>
  <w:style w:type="paragraph" w:styleId="NormalWeb">
    <w:name w:val="Normal (Web)"/>
    <w:basedOn w:val="Normal"/>
    <w:uiPriority w:val="99"/>
    <w:rsid w:val="008152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15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00678">
      <w:bodyDiv w:val="1"/>
      <w:marLeft w:val="0"/>
      <w:marRight w:val="0"/>
      <w:marTop w:val="0"/>
      <w:marBottom w:val="0"/>
      <w:divBdr>
        <w:top w:val="none" w:sz="0" w:space="0" w:color="auto"/>
        <w:left w:val="none" w:sz="0" w:space="0" w:color="auto"/>
        <w:bottom w:val="none" w:sz="0" w:space="0" w:color="auto"/>
        <w:right w:val="none" w:sz="0" w:space="0" w:color="auto"/>
      </w:divBdr>
    </w:div>
    <w:div w:id="422149005">
      <w:bodyDiv w:val="1"/>
      <w:marLeft w:val="0"/>
      <w:marRight w:val="0"/>
      <w:marTop w:val="0"/>
      <w:marBottom w:val="0"/>
      <w:divBdr>
        <w:top w:val="none" w:sz="0" w:space="0" w:color="auto"/>
        <w:left w:val="none" w:sz="0" w:space="0" w:color="auto"/>
        <w:bottom w:val="none" w:sz="0" w:space="0" w:color="auto"/>
        <w:right w:val="none" w:sz="0" w:space="0" w:color="auto"/>
      </w:divBdr>
    </w:div>
    <w:div w:id="606816824">
      <w:bodyDiv w:val="1"/>
      <w:marLeft w:val="0"/>
      <w:marRight w:val="0"/>
      <w:marTop w:val="0"/>
      <w:marBottom w:val="0"/>
      <w:divBdr>
        <w:top w:val="none" w:sz="0" w:space="0" w:color="auto"/>
        <w:left w:val="none" w:sz="0" w:space="0" w:color="auto"/>
        <w:bottom w:val="none" w:sz="0" w:space="0" w:color="auto"/>
        <w:right w:val="none" w:sz="0" w:space="0" w:color="auto"/>
      </w:divBdr>
    </w:div>
    <w:div w:id="1204905472">
      <w:bodyDiv w:val="1"/>
      <w:marLeft w:val="0"/>
      <w:marRight w:val="0"/>
      <w:marTop w:val="0"/>
      <w:marBottom w:val="0"/>
      <w:divBdr>
        <w:top w:val="none" w:sz="0" w:space="0" w:color="auto"/>
        <w:left w:val="none" w:sz="0" w:space="0" w:color="auto"/>
        <w:bottom w:val="none" w:sz="0" w:space="0" w:color="auto"/>
        <w:right w:val="none" w:sz="0" w:space="0" w:color="auto"/>
      </w:divBdr>
      <w:divsChild>
        <w:div w:id="977611969">
          <w:marLeft w:val="547"/>
          <w:marRight w:val="0"/>
          <w:marTop w:val="115"/>
          <w:marBottom w:val="0"/>
          <w:divBdr>
            <w:top w:val="none" w:sz="0" w:space="0" w:color="auto"/>
            <w:left w:val="none" w:sz="0" w:space="0" w:color="auto"/>
            <w:bottom w:val="none" w:sz="0" w:space="0" w:color="auto"/>
            <w:right w:val="none" w:sz="0" w:space="0" w:color="auto"/>
          </w:divBdr>
        </w:div>
        <w:div w:id="2119568366">
          <w:marLeft w:val="547"/>
          <w:marRight w:val="0"/>
          <w:marTop w:val="115"/>
          <w:marBottom w:val="0"/>
          <w:divBdr>
            <w:top w:val="none" w:sz="0" w:space="0" w:color="auto"/>
            <w:left w:val="none" w:sz="0" w:space="0" w:color="auto"/>
            <w:bottom w:val="none" w:sz="0" w:space="0" w:color="auto"/>
            <w:right w:val="none" w:sz="0" w:space="0" w:color="auto"/>
          </w:divBdr>
        </w:div>
        <w:div w:id="1998150891">
          <w:marLeft w:val="547"/>
          <w:marRight w:val="0"/>
          <w:marTop w:val="115"/>
          <w:marBottom w:val="0"/>
          <w:divBdr>
            <w:top w:val="none" w:sz="0" w:space="0" w:color="auto"/>
            <w:left w:val="none" w:sz="0" w:space="0" w:color="auto"/>
            <w:bottom w:val="none" w:sz="0" w:space="0" w:color="auto"/>
            <w:right w:val="none" w:sz="0" w:space="0" w:color="auto"/>
          </w:divBdr>
        </w:div>
      </w:divsChild>
    </w:div>
    <w:div w:id="1315988146">
      <w:bodyDiv w:val="1"/>
      <w:marLeft w:val="0"/>
      <w:marRight w:val="0"/>
      <w:marTop w:val="0"/>
      <w:marBottom w:val="0"/>
      <w:divBdr>
        <w:top w:val="none" w:sz="0" w:space="0" w:color="auto"/>
        <w:left w:val="none" w:sz="0" w:space="0" w:color="auto"/>
        <w:bottom w:val="none" w:sz="0" w:space="0" w:color="auto"/>
        <w:right w:val="none" w:sz="0" w:space="0" w:color="auto"/>
      </w:divBdr>
      <w:divsChild>
        <w:div w:id="2005474945">
          <w:marLeft w:val="0"/>
          <w:marRight w:val="0"/>
          <w:marTop w:val="0"/>
          <w:marBottom w:val="0"/>
          <w:divBdr>
            <w:top w:val="none" w:sz="0" w:space="0" w:color="auto"/>
            <w:left w:val="none" w:sz="0" w:space="0" w:color="auto"/>
            <w:bottom w:val="none" w:sz="0" w:space="0" w:color="auto"/>
            <w:right w:val="none" w:sz="0" w:space="0" w:color="auto"/>
          </w:divBdr>
          <w:divsChild>
            <w:div w:id="308368410">
              <w:marLeft w:val="0"/>
              <w:marRight w:val="0"/>
              <w:marTop w:val="0"/>
              <w:marBottom w:val="0"/>
              <w:divBdr>
                <w:top w:val="none" w:sz="0" w:space="0" w:color="auto"/>
                <w:left w:val="none" w:sz="0" w:space="0" w:color="auto"/>
                <w:bottom w:val="none" w:sz="0" w:space="0" w:color="auto"/>
                <w:right w:val="none" w:sz="0" w:space="0" w:color="auto"/>
              </w:divBdr>
              <w:divsChild>
                <w:div w:id="21128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9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mailto:Patrick@federalgrp.com" TargetMode="External"/><Relationship Id="rId21" Type="http://schemas.openxmlformats.org/officeDocument/2006/relationships/footer" Target="footer3.xml"/><Relationship Id="rId22" Type="http://schemas.openxmlformats.org/officeDocument/2006/relationships/header" Target="header2.xml"/><Relationship Id="rId23" Type="http://schemas.openxmlformats.org/officeDocument/2006/relationships/footer" Target="footer4.xml"/><Relationship Id="rId24" Type="http://schemas.openxmlformats.org/officeDocument/2006/relationships/hyperlink" Target="mailto:Debbie.Jessup@mail.house.gov" TargetMode="External"/><Relationship Id="rId25" Type="http://schemas.openxmlformats.org/officeDocument/2006/relationships/hyperlink" Target="mailto:Patrick@federalgrp.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chart" Target="charts/chart1.xml"/><Relationship Id="rId12" Type="http://schemas.openxmlformats.org/officeDocument/2006/relationships/footer" Target="footer2.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hyperlink" Target="mailto:Danielle.Steele@mail.house.gov" TargetMode="External"/><Relationship Id="rId17" Type="http://schemas.openxmlformats.org/officeDocument/2006/relationships/hyperlink" Target="mailto:Devin.McBrayer@mail.house.gov" TargetMode="External"/><Relationship Id="rId18" Type="http://schemas.openxmlformats.org/officeDocument/2006/relationships/hyperlink" Target="mailto:Andrew_Vogt@kirk.senate.gov" TargetMode="External"/><Relationship Id="rId19" Type="http://schemas.openxmlformats.org/officeDocument/2006/relationships/hyperlink" Target="mailto:Kathleen_Laird@baldwin.senate.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hyperlink" Target="../AppData/Local/Microsoft/Windows/Temporary%20Internet%20Files/Content.Outlook/3SL3DDF9/www.midwif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ACNMSAN01\DATA\ACNMDocs\Government%20Relations\Aggregate%20Data%20Charts\Data%20for%20Essential%20Facts%20on%20Midwiv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Sheet1!$B$1</c:f>
              <c:strCache>
                <c:ptCount val="1"/>
                <c:pt idx="0">
                  <c:v>% US Births Attended by CNMs/CMs</c:v>
                </c:pt>
              </c:strCache>
            </c:strRef>
          </c:tx>
          <c:spPr>
            <a:solidFill>
              <a:srgbClr val="00B0F0"/>
            </a:solidFill>
            <a:scene3d>
              <a:camera prst="orthographicFront"/>
              <a:lightRig rig="threePt" dir="t"/>
            </a:scene3d>
            <a:sp3d>
              <a:bevelT/>
              <a:bevelB/>
            </a:sp3d>
          </c:spPr>
          <c:invertIfNegative val="0"/>
          <c:cat>
            <c:numRef>
              <c:f>Sheet1!$A$2:$A$11</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Sheet1!$B$2:$B$11</c:f>
              <c:numCache>
                <c:formatCode>0.00%</c:formatCode>
                <c:ptCount val="10"/>
                <c:pt idx="0">
                  <c:v>0.075</c:v>
                </c:pt>
                <c:pt idx="1">
                  <c:v>0.074</c:v>
                </c:pt>
                <c:pt idx="2">
                  <c:v>0.074</c:v>
                </c:pt>
                <c:pt idx="3">
                  <c:v>0.073</c:v>
                </c:pt>
                <c:pt idx="4">
                  <c:v>0.075</c:v>
                </c:pt>
                <c:pt idx="5">
                  <c:v>0.076</c:v>
                </c:pt>
                <c:pt idx="6">
                  <c:v>0.078</c:v>
                </c:pt>
                <c:pt idx="7">
                  <c:v>0.078</c:v>
                </c:pt>
                <c:pt idx="8">
                  <c:v>0.079</c:v>
                </c:pt>
                <c:pt idx="9">
                  <c:v>0.082</c:v>
                </c:pt>
              </c:numCache>
            </c:numRef>
          </c:val>
        </c:ser>
        <c:ser>
          <c:idx val="1"/>
          <c:order val="1"/>
          <c:tx>
            <c:strRef>
              <c:f>Sheet1!$C$1</c:f>
              <c:strCache>
                <c:ptCount val="1"/>
                <c:pt idx="0">
                  <c:v>% of Vaginal Births Attended by CNMs/CMs</c:v>
                </c:pt>
              </c:strCache>
            </c:strRef>
          </c:tx>
          <c:spPr>
            <a:solidFill>
              <a:srgbClr val="92D050"/>
            </a:solidFill>
            <a:scene3d>
              <a:camera prst="orthographicFront"/>
              <a:lightRig rig="threePt" dir="t"/>
            </a:scene3d>
            <a:sp3d>
              <a:bevelT/>
              <a:bevelB/>
            </a:sp3d>
          </c:spPr>
          <c:invertIfNegative val="0"/>
          <c:cat>
            <c:numRef>
              <c:f>Sheet1!$A$2:$A$11</c:f>
              <c:numCache>
                <c:formatCode>General</c:formatCode>
                <c:ptCount val="10"/>
                <c:pt idx="0">
                  <c:v>2004.0</c:v>
                </c:pt>
                <c:pt idx="1">
                  <c:v>2005.0</c:v>
                </c:pt>
                <c:pt idx="2">
                  <c:v>2006.0</c:v>
                </c:pt>
                <c:pt idx="3">
                  <c:v>2007.0</c:v>
                </c:pt>
                <c:pt idx="4">
                  <c:v>2008.0</c:v>
                </c:pt>
                <c:pt idx="5">
                  <c:v>2009.0</c:v>
                </c:pt>
                <c:pt idx="6">
                  <c:v>2010.0</c:v>
                </c:pt>
                <c:pt idx="7">
                  <c:v>2011.0</c:v>
                </c:pt>
                <c:pt idx="8">
                  <c:v>2012.0</c:v>
                </c:pt>
                <c:pt idx="9">
                  <c:v>2013.0</c:v>
                </c:pt>
              </c:numCache>
            </c:numRef>
          </c:cat>
          <c:val>
            <c:numRef>
              <c:f>Sheet1!$C$2:$C$11</c:f>
              <c:numCache>
                <c:formatCode>0.00%</c:formatCode>
                <c:ptCount val="10"/>
                <c:pt idx="0">
                  <c:v>0.104</c:v>
                </c:pt>
                <c:pt idx="1">
                  <c:v>0.105</c:v>
                </c:pt>
                <c:pt idx="2">
                  <c:v>0.107</c:v>
                </c:pt>
                <c:pt idx="3">
                  <c:v>0.106</c:v>
                </c:pt>
                <c:pt idx="4">
                  <c:v>0.109</c:v>
                </c:pt>
                <c:pt idx="5">
                  <c:v>0.112</c:v>
                </c:pt>
                <c:pt idx="6">
                  <c:v>0.115</c:v>
                </c:pt>
                <c:pt idx="7">
                  <c:v>0.115</c:v>
                </c:pt>
                <c:pt idx="8">
                  <c:v>0.117</c:v>
                </c:pt>
                <c:pt idx="9">
                  <c:v>0.12</c:v>
                </c:pt>
              </c:numCache>
            </c:numRef>
          </c:val>
        </c:ser>
        <c:dLbls>
          <c:showLegendKey val="0"/>
          <c:showVal val="0"/>
          <c:showCatName val="0"/>
          <c:showSerName val="0"/>
          <c:showPercent val="0"/>
          <c:showBubbleSize val="0"/>
        </c:dLbls>
        <c:gapWidth val="73"/>
        <c:axId val="2082118120"/>
        <c:axId val="2082121192"/>
      </c:barChart>
      <c:catAx>
        <c:axId val="2082118120"/>
        <c:scaling>
          <c:orientation val="minMax"/>
        </c:scaling>
        <c:delete val="0"/>
        <c:axPos val="b"/>
        <c:numFmt formatCode="General" sourceLinked="1"/>
        <c:majorTickMark val="out"/>
        <c:minorTickMark val="none"/>
        <c:tickLblPos val="nextTo"/>
        <c:txPr>
          <a:bodyPr/>
          <a:lstStyle/>
          <a:p>
            <a:pPr>
              <a:defRPr sz="600" b="1"/>
            </a:pPr>
            <a:endParaRPr lang="en-US"/>
          </a:p>
        </c:txPr>
        <c:crossAx val="2082121192"/>
        <c:crosses val="autoZero"/>
        <c:auto val="1"/>
        <c:lblAlgn val="ctr"/>
        <c:lblOffset val="100"/>
        <c:noMultiLvlLbl val="0"/>
      </c:catAx>
      <c:valAx>
        <c:axId val="2082121192"/>
        <c:scaling>
          <c:orientation val="minMax"/>
        </c:scaling>
        <c:delete val="0"/>
        <c:axPos val="l"/>
        <c:majorGridlines/>
        <c:numFmt formatCode="0.00%" sourceLinked="1"/>
        <c:majorTickMark val="out"/>
        <c:minorTickMark val="none"/>
        <c:tickLblPos val="nextTo"/>
        <c:txPr>
          <a:bodyPr/>
          <a:lstStyle/>
          <a:p>
            <a:pPr>
              <a:defRPr sz="600" b="1"/>
            </a:pPr>
            <a:endParaRPr lang="en-US"/>
          </a:p>
        </c:txPr>
        <c:crossAx val="2082118120"/>
        <c:crosses val="autoZero"/>
        <c:crossBetween val="between"/>
      </c:valAx>
    </c:plotArea>
    <c:legend>
      <c:legendPos val="b"/>
      <c:layout>
        <c:manualLayout>
          <c:xMode val="edge"/>
          <c:yMode val="edge"/>
          <c:x val="0.056849787550597"/>
          <c:y val="0.847958266322372"/>
          <c:w val="0.874535546275565"/>
          <c:h val="0.0870385109362986"/>
        </c:manualLayout>
      </c:layout>
      <c:overlay val="0"/>
      <c:txPr>
        <a:bodyPr/>
        <a:lstStyle/>
        <a:p>
          <a:pPr>
            <a:defRPr sz="700" b="1"/>
          </a:pPr>
          <a:endParaRPr lang="en-US"/>
        </a:p>
      </c:txPr>
    </c:legend>
    <c:plotVisOnly val="1"/>
    <c:dispBlanksAs val="gap"/>
    <c:showDLblsOverMax val="0"/>
  </c:chart>
  <c:spPr>
    <a:ln w="0">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8</Pages>
  <Words>2810</Words>
  <Characters>16019</Characters>
  <Application>Microsoft Macintosh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Bushman</dc:creator>
  <cp:lastModifiedBy>Jesse Bushman</cp:lastModifiedBy>
  <cp:revision>21</cp:revision>
  <cp:lastPrinted>2015-06-01T19:27:00Z</cp:lastPrinted>
  <dcterms:created xsi:type="dcterms:W3CDTF">2015-06-02T19:04:00Z</dcterms:created>
  <dcterms:modified xsi:type="dcterms:W3CDTF">2015-06-04T15:13:00Z</dcterms:modified>
</cp:coreProperties>
</file>