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57" w:rsidRPr="00F459B4" w:rsidRDefault="007D1457">
      <w:pPr>
        <w:rPr>
          <w:rFonts w:cstheme="minorHAnsi"/>
        </w:rPr>
      </w:pPr>
      <w:r w:rsidRPr="00F459B4">
        <w:rPr>
          <w:rFonts w:cstheme="minorHAnsi"/>
        </w:rPr>
        <w:t xml:space="preserve">Dear </w:t>
      </w:r>
      <w:r w:rsidR="00C607D8" w:rsidRPr="00F459B4">
        <w:rPr>
          <w:rFonts w:cstheme="minorHAnsi"/>
        </w:rPr>
        <w:t>[insert legislative aide or legislator first and last name]</w:t>
      </w:r>
      <w:r w:rsidRPr="00F459B4">
        <w:rPr>
          <w:rFonts w:cstheme="minorHAnsi"/>
        </w:rPr>
        <w:t>,</w:t>
      </w:r>
    </w:p>
    <w:p w:rsidR="00C607D8" w:rsidRPr="00C607D8" w:rsidRDefault="007D1457" w:rsidP="00C607D8">
      <w:pPr>
        <w:widowControl w:val="0"/>
        <w:autoSpaceDE w:val="0"/>
        <w:autoSpaceDN w:val="0"/>
        <w:adjustRightInd w:val="0"/>
        <w:rPr>
          <w:rFonts w:cstheme="minorHAnsi"/>
        </w:rPr>
      </w:pPr>
      <w:r w:rsidRPr="00C607D8">
        <w:rPr>
          <w:rFonts w:cstheme="minorHAnsi"/>
        </w:rPr>
        <w:t xml:space="preserve">My name is </w:t>
      </w:r>
      <w:r w:rsidR="00C607D8">
        <w:rPr>
          <w:rFonts w:cstheme="minorHAnsi"/>
        </w:rPr>
        <w:t>[</w:t>
      </w:r>
      <w:r w:rsidR="00C607D8" w:rsidRPr="00C607D8">
        <w:rPr>
          <w:rFonts w:cstheme="minorHAnsi"/>
        </w:rPr>
        <w:t>insert your first and last name]</w:t>
      </w:r>
      <w:r w:rsidRPr="00C607D8">
        <w:rPr>
          <w:rFonts w:cstheme="minorHAnsi"/>
        </w:rPr>
        <w:t xml:space="preserve">, and I am the midwife from </w:t>
      </w:r>
      <w:r w:rsidR="00C607D8" w:rsidRPr="00F459B4">
        <w:rPr>
          <w:rFonts w:cstheme="minorHAnsi"/>
        </w:rPr>
        <w:t>[insert your home city]</w:t>
      </w:r>
      <w:r w:rsidRPr="00C607D8">
        <w:rPr>
          <w:rFonts w:cstheme="minorHAnsi"/>
        </w:rPr>
        <w:t xml:space="preserve"> who you spoke with earlier. I wanted to write and thank you for ta</w:t>
      </w:r>
      <w:r w:rsidR="00D00371" w:rsidRPr="00C607D8">
        <w:rPr>
          <w:rFonts w:cstheme="minorHAnsi"/>
        </w:rPr>
        <w:t xml:space="preserve">king the time to speak with me to </w:t>
      </w:r>
      <w:r w:rsidRPr="00C607D8">
        <w:rPr>
          <w:rFonts w:cstheme="minorHAnsi"/>
        </w:rPr>
        <w:t xml:space="preserve">discuss some of the important benefits of midwifery care.  </w:t>
      </w:r>
    </w:p>
    <w:p w:rsidR="00C607D8" w:rsidRPr="00C607D8" w:rsidRDefault="00C607D8" w:rsidP="00C607D8">
      <w:pPr>
        <w:widowControl w:val="0"/>
        <w:autoSpaceDE w:val="0"/>
        <w:autoSpaceDN w:val="0"/>
        <w:adjustRightInd w:val="0"/>
        <w:rPr>
          <w:rFonts w:cstheme="minorHAnsi"/>
        </w:rPr>
      </w:pPr>
      <w:r w:rsidRPr="00C607D8">
        <w:rPr>
          <w:rFonts w:cstheme="minorHAnsi"/>
        </w:rPr>
        <w:t>I invite you to call me if you have questions about the midwifery profession, or the delivery of and access to quality women’s health services.  Below are a few expanded key points from our conversation to assist you in recalling our message for future legislative considerations. For more specifics regarding current legislation, please contact our ACNM Federal Representative Patrick Cooney at (202) 347-0034 or </w:t>
      </w:r>
      <w:hyperlink r:id="rId6" w:history="1">
        <w:r w:rsidRPr="00C607D8">
          <w:rPr>
            <w:rFonts w:cstheme="minorHAnsi"/>
            <w:color w:val="0024F5"/>
            <w:u w:val="single" w:color="0024F5"/>
          </w:rPr>
          <w:t>patrick@federalgrp.com</w:t>
        </w:r>
      </w:hyperlink>
      <w:r w:rsidRPr="00C607D8">
        <w:rPr>
          <w:rFonts w:cstheme="minorHAnsi"/>
        </w:rPr>
        <w:t>.</w:t>
      </w:r>
    </w:p>
    <w:p w:rsidR="00C607D8" w:rsidRPr="00C607D8" w:rsidRDefault="00C607D8" w:rsidP="00C607D8">
      <w:pPr>
        <w:widowControl w:val="0"/>
        <w:autoSpaceDE w:val="0"/>
        <w:autoSpaceDN w:val="0"/>
        <w:adjustRightInd w:val="0"/>
        <w:rPr>
          <w:rFonts w:cstheme="minorHAnsi"/>
        </w:rPr>
      </w:pPr>
      <w:r w:rsidRPr="00C607D8">
        <w:rPr>
          <w:rFonts w:cstheme="minorHAnsi"/>
        </w:rPr>
        <w:t>Thank you for your continued support of both midwifery and women’s healthcare.</w:t>
      </w:r>
    </w:p>
    <w:p w:rsidR="00C607D8" w:rsidRPr="00C607D8" w:rsidRDefault="00C607D8" w:rsidP="00C607D8">
      <w:pPr>
        <w:widowControl w:val="0"/>
        <w:autoSpaceDE w:val="0"/>
        <w:autoSpaceDN w:val="0"/>
        <w:adjustRightInd w:val="0"/>
        <w:rPr>
          <w:rFonts w:cstheme="minorHAnsi"/>
        </w:rPr>
      </w:pPr>
      <w:r w:rsidRPr="00C607D8">
        <w:rPr>
          <w:rFonts w:cstheme="minorHAnsi"/>
        </w:rPr>
        <w:t>Sincerely,</w:t>
      </w:r>
    </w:p>
    <w:p w:rsidR="00C607D8" w:rsidRPr="00C607D8" w:rsidRDefault="00C607D8" w:rsidP="00C607D8">
      <w:pPr>
        <w:widowControl w:val="0"/>
        <w:autoSpaceDE w:val="0"/>
        <w:autoSpaceDN w:val="0"/>
        <w:adjustRightInd w:val="0"/>
        <w:rPr>
          <w:rFonts w:cstheme="minorHAnsi"/>
        </w:rPr>
      </w:pPr>
      <w:r>
        <w:rPr>
          <w:rFonts w:cstheme="minorHAnsi"/>
        </w:rPr>
        <w:t>[</w:t>
      </w:r>
      <w:proofErr w:type="gramStart"/>
      <w:r>
        <w:rPr>
          <w:rFonts w:cstheme="minorHAnsi"/>
        </w:rPr>
        <w:t>insert</w:t>
      </w:r>
      <w:proofErr w:type="gramEnd"/>
      <w:r>
        <w:rPr>
          <w:rFonts w:cstheme="minorHAnsi"/>
        </w:rPr>
        <w:t xml:space="preserve"> your first and last name and credentials]</w:t>
      </w:r>
    </w:p>
    <w:p w:rsidR="00C607D8" w:rsidRPr="00C607D8" w:rsidRDefault="00C607D8" w:rsidP="00C607D8">
      <w:pPr>
        <w:rPr>
          <w:rFonts w:cstheme="minorHAnsi"/>
          <w:b/>
        </w:rPr>
      </w:pPr>
      <w:r w:rsidRPr="00C607D8">
        <w:rPr>
          <w:rFonts w:cstheme="minorHAnsi"/>
          <w:b/>
        </w:rPr>
        <w:t>Fast Facts about Midwives</w:t>
      </w:r>
    </w:p>
    <w:p w:rsidR="00C607D8" w:rsidRPr="00C607D8" w:rsidRDefault="00C607D8" w:rsidP="00C607D8">
      <w:pPr>
        <w:pStyle w:val="ListParagraph"/>
        <w:numPr>
          <w:ilvl w:val="0"/>
          <w:numId w:val="8"/>
        </w:numPr>
        <w:rPr>
          <w:rFonts w:asciiTheme="minorHAnsi" w:hAnsiTheme="minorHAnsi" w:cstheme="minorHAnsi"/>
        </w:rPr>
      </w:pPr>
      <w:r w:rsidRPr="00C607D8">
        <w:rPr>
          <w:rFonts w:asciiTheme="minorHAnsi" w:hAnsiTheme="minorHAnsi" w:cstheme="minorHAnsi"/>
        </w:rPr>
        <w:t>Midwifery is legal in all 50 states, the District of Columbia, American Samoa, and Guam.</w:t>
      </w:r>
    </w:p>
    <w:p w:rsidR="00C607D8" w:rsidRPr="00C607D8" w:rsidRDefault="00C607D8" w:rsidP="00C607D8">
      <w:pPr>
        <w:pStyle w:val="ListParagraph"/>
        <w:numPr>
          <w:ilvl w:val="0"/>
          <w:numId w:val="8"/>
        </w:numPr>
        <w:rPr>
          <w:rFonts w:asciiTheme="minorHAnsi" w:hAnsiTheme="minorHAnsi" w:cstheme="minorHAnsi"/>
        </w:rPr>
      </w:pPr>
      <w:r w:rsidRPr="00C607D8">
        <w:rPr>
          <w:rFonts w:asciiTheme="minorHAnsi" w:hAnsiTheme="minorHAnsi" w:cstheme="minorHAnsi"/>
        </w:rPr>
        <w:t>The vast majority of US midwives—more than 12,000—are certified nurse-midwives (CNMs) and certified midwives (CMs).</w:t>
      </w:r>
      <w:r w:rsidRPr="00C607D8">
        <w:rPr>
          <w:rFonts w:asciiTheme="minorHAnsi" w:hAnsiTheme="minorHAnsi" w:cstheme="minorHAnsi"/>
          <w:vertAlign w:val="superscript"/>
        </w:rPr>
        <w:t>1</w:t>
      </w:r>
    </w:p>
    <w:p w:rsidR="00C607D8" w:rsidRPr="00C607D8" w:rsidRDefault="00C607D8" w:rsidP="00C607D8">
      <w:pPr>
        <w:pStyle w:val="ListParagraph"/>
        <w:numPr>
          <w:ilvl w:val="0"/>
          <w:numId w:val="8"/>
        </w:numPr>
        <w:rPr>
          <w:rFonts w:asciiTheme="minorHAnsi" w:hAnsiTheme="minorHAnsi" w:cstheme="minorHAnsi"/>
        </w:rPr>
      </w:pPr>
      <w:r w:rsidRPr="00C607D8">
        <w:rPr>
          <w:rFonts w:asciiTheme="minorHAnsi" w:hAnsiTheme="minorHAnsi" w:cstheme="minorHAnsi"/>
        </w:rPr>
        <w:t>CNMs/CMs attend more than 300,000 births annually, and provide primary care services, including annual exams, writing prescriptions, patient education, and reproductive health services.</w:t>
      </w:r>
      <w:r w:rsidRPr="00C607D8">
        <w:rPr>
          <w:rFonts w:asciiTheme="minorHAnsi" w:hAnsiTheme="minorHAnsi" w:cstheme="minorHAnsi"/>
          <w:vertAlign w:val="superscript"/>
        </w:rPr>
        <w:t>2,3</w:t>
      </w:r>
    </w:p>
    <w:p w:rsidR="00C607D8" w:rsidRPr="00C607D8" w:rsidRDefault="00C607D8" w:rsidP="00C607D8">
      <w:pPr>
        <w:pStyle w:val="ListParagraph"/>
        <w:numPr>
          <w:ilvl w:val="0"/>
          <w:numId w:val="8"/>
        </w:numPr>
        <w:rPr>
          <w:rFonts w:asciiTheme="minorHAnsi" w:hAnsiTheme="minorHAnsi" w:cstheme="minorHAnsi"/>
        </w:rPr>
      </w:pPr>
      <w:r w:rsidRPr="00C607D8">
        <w:rPr>
          <w:rFonts w:asciiTheme="minorHAnsi" w:hAnsiTheme="minorHAnsi" w:cstheme="minorHAnsi"/>
        </w:rPr>
        <w:t>More than 50% of CNMs/CMs list physician practices or hospitals/medical centers as their principal employers. Of CNM/CM-attended births, 96.1% occur in hospitals, 2% occur in freestanding birth centers, and 1.8% occur in homes.</w:t>
      </w:r>
      <w:r w:rsidRPr="00C607D8">
        <w:rPr>
          <w:rFonts w:asciiTheme="minorHAnsi" w:hAnsiTheme="minorHAnsi" w:cstheme="minorHAnsi"/>
          <w:vertAlign w:val="superscript"/>
        </w:rPr>
        <w:t>4</w:t>
      </w:r>
    </w:p>
    <w:p w:rsidR="00C607D8" w:rsidRPr="00C607D8" w:rsidRDefault="00C607D8" w:rsidP="00C607D8">
      <w:pPr>
        <w:rPr>
          <w:rFonts w:cstheme="minorHAnsi"/>
          <w:b/>
        </w:rPr>
      </w:pPr>
    </w:p>
    <w:p w:rsidR="00C607D8" w:rsidRPr="00C607D8" w:rsidRDefault="00C607D8" w:rsidP="00C607D8">
      <w:pPr>
        <w:rPr>
          <w:rFonts w:cstheme="minorHAnsi"/>
        </w:rPr>
      </w:pPr>
      <w:r w:rsidRPr="00C607D8">
        <w:rPr>
          <w:rFonts w:cstheme="minorHAnsi"/>
          <w:b/>
        </w:rPr>
        <w:t>Midwives Provide High Quality Care</w:t>
      </w:r>
    </w:p>
    <w:p w:rsidR="00C607D8" w:rsidRPr="00C607D8" w:rsidRDefault="00C607D8" w:rsidP="00C607D8">
      <w:pPr>
        <w:rPr>
          <w:rFonts w:cstheme="minorHAnsi"/>
        </w:rPr>
      </w:pPr>
      <w:r w:rsidRPr="00C607D8">
        <w:rPr>
          <w:rFonts w:cstheme="minorHAnsi"/>
        </w:rPr>
        <w:t xml:space="preserve">Women cared for by midwives compared to women of the same risk status cared for by physicians have: </w:t>
      </w:r>
      <w:r w:rsidRPr="00C607D8">
        <w:rPr>
          <w:rFonts w:cstheme="minorHAnsi"/>
          <w:vertAlign w:val="superscript"/>
        </w:rPr>
        <w:t>5</w:t>
      </w:r>
      <w:proofErr w:type="gramStart"/>
      <w:r w:rsidRPr="00C607D8">
        <w:rPr>
          <w:rFonts w:cstheme="minorHAnsi"/>
          <w:vertAlign w:val="superscript"/>
        </w:rPr>
        <w:t>,6</w:t>
      </w:r>
      <w:proofErr w:type="gramEnd"/>
    </w:p>
    <w:p w:rsidR="00C607D8" w:rsidRPr="00C607D8" w:rsidRDefault="00C607D8" w:rsidP="00C607D8">
      <w:pPr>
        <w:pStyle w:val="ListParagraph"/>
        <w:numPr>
          <w:ilvl w:val="0"/>
          <w:numId w:val="1"/>
        </w:numPr>
        <w:rPr>
          <w:rFonts w:asciiTheme="minorHAnsi" w:hAnsiTheme="minorHAnsi" w:cstheme="minorHAnsi"/>
        </w:rPr>
      </w:pPr>
      <w:r w:rsidRPr="00C607D8">
        <w:rPr>
          <w:rFonts w:asciiTheme="minorHAnsi" w:hAnsiTheme="minorHAnsi" w:cstheme="minorHAnsi"/>
        </w:rPr>
        <w:t>Higher chance for a normal vaginal birth</w:t>
      </w:r>
    </w:p>
    <w:p w:rsidR="00C607D8" w:rsidRPr="00C607D8" w:rsidRDefault="00C607D8" w:rsidP="00C607D8">
      <w:pPr>
        <w:pStyle w:val="ListParagraph"/>
        <w:numPr>
          <w:ilvl w:val="0"/>
          <w:numId w:val="1"/>
        </w:numPr>
        <w:rPr>
          <w:rFonts w:asciiTheme="minorHAnsi" w:hAnsiTheme="minorHAnsi" w:cstheme="minorHAnsi"/>
        </w:rPr>
      </w:pPr>
      <w:r w:rsidRPr="00C607D8">
        <w:rPr>
          <w:rFonts w:asciiTheme="minorHAnsi" w:hAnsiTheme="minorHAnsi" w:cstheme="minorHAnsi"/>
        </w:rPr>
        <w:t>Lower rates of cesarean section</w:t>
      </w:r>
    </w:p>
    <w:p w:rsidR="00C607D8" w:rsidRPr="00C607D8" w:rsidRDefault="00C607D8" w:rsidP="00C607D8">
      <w:pPr>
        <w:pStyle w:val="ListParagraph"/>
        <w:numPr>
          <w:ilvl w:val="0"/>
          <w:numId w:val="1"/>
        </w:numPr>
        <w:rPr>
          <w:rFonts w:asciiTheme="minorHAnsi" w:hAnsiTheme="minorHAnsi" w:cstheme="minorHAnsi"/>
        </w:rPr>
      </w:pPr>
      <w:r w:rsidRPr="00C607D8">
        <w:rPr>
          <w:rFonts w:asciiTheme="minorHAnsi" w:hAnsiTheme="minorHAnsi" w:cstheme="minorHAnsi"/>
        </w:rPr>
        <w:t>Reduced rates of labor induction and augmentation</w:t>
      </w:r>
    </w:p>
    <w:p w:rsidR="00C607D8" w:rsidRPr="00C607D8" w:rsidRDefault="00C607D8" w:rsidP="00C607D8">
      <w:pPr>
        <w:pStyle w:val="ListParagraph"/>
        <w:numPr>
          <w:ilvl w:val="0"/>
          <w:numId w:val="1"/>
        </w:numPr>
        <w:rPr>
          <w:rFonts w:asciiTheme="minorHAnsi" w:hAnsiTheme="minorHAnsi" w:cstheme="minorHAnsi"/>
        </w:rPr>
      </w:pPr>
      <w:r w:rsidRPr="00C607D8">
        <w:rPr>
          <w:rFonts w:asciiTheme="minorHAnsi" w:hAnsiTheme="minorHAnsi" w:cstheme="minorHAnsi"/>
        </w:rPr>
        <w:t xml:space="preserve">Significant reduction in incidence of third and fourth degree </w:t>
      </w:r>
      <w:proofErr w:type="spellStart"/>
      <w:r w:rsidRPr="00C607D8">
        <w:rPr>
          <w:rFonts w:asciiTheme="minorHAnsi" w:hAnsiTheme="minorHAnsi" w:cstheme="minorHAnsi"/>
        </w:rPr>
        <w:t>perineal</w:t>
      </w:r>
      <w:proofErr w:type="spellEnd"/>
      <w:r w:rsidRPr="00C607D8">
        <w:rPr>
          <w:rFonts w:asciiTheme="minorHAnsi" w:hAnsiTheme="minorHAnsi" w:cstheme="minorHAnsi"/>
        </w:rPr>
        <w:t xml:space="preserve"> tears</w:t>
      </w:r>
    </w:p>
    <w:p w:rsidR="00C607D8" w:rsidRPr="00C607D8" w:rsidRDefault="00C607D8" w:rsidP="00C607D8">
      <w:pPr>
        <w:pStyle w:val="ListParagraph"/>
        <w:numPr>
          <w:ilvl w:val="0"/>
          <w:numId w:val="1"/>
        </w:numPr>
        <w:rPr>
          <w:rFonts w:asciiTheme="minorHAnsi" w:hAnsiTheme="minorHAnsi" w:cstheme="minorHAnsi"/>
        </w:rPr>
      </w:pPr>
      <w:r w:rsidRPr="00C607D8">
        <w:rPr>
          <w:rFonts w:asciiTheme="minorHAnsi" w:hAnsiTheme="minorHAnsi" w:cstheme="minorHAnsi"/>
        </w:rPr>
        <w:t>Higher rates of breastfeeding</w:t>
      </w:r>
    </w:p>
    <w:p w:rsidR="00C607D8" w:rsidRPr="00C607D8" w:rsidRDefault="00C607D8" w:rsidP="00C607D8">
      <w:pPr>
        <w:pStyle w:val="ListParagraph"/>
        <w:numPr>
          <w:ilvl w:val="0"/>
          <w:numId w:val="1"/>
        </w:numPr>
        <w:rPr>
          <w:rFonts w:asciiTheme="minorHAnsi" w:hAnsiTheme="minorHAnsi" w:cstheme="minorHAnsi"/>
        </w:rPr>
      </w:pPr>
      <w:r w:rsidRPr="00C607D8">
        <w:rPr>
          <w:rFonts w:asciiTheme="minorHAnsi" w:hAnsiTheme="minorHAnsi" w:cstheme="minorHAnsi"/>
        </w:rPr>
        <w:t>Lowered risk of neonatal mortality, low birth weight, and infant mortality</w:t>
      </w:r>
    </w:p>
    <w:p w:rsidR="00C607D8" w:rsidRPr="00C607D8" w:rsidRDefault="00C607D8" w:rsidP="00C607D8">
      <w:pPr>
        <w:pStyle w:val="ListParagraph"/>
        <w:numPr>
          <w:ilvl w:val="0"/>
          <w:numId w:val="1"/>
        </w:numPr>
        <w:rPr>
          <w:rFonts w:asciiTheme="minorHAnsi" w:hAnsiTheme="minorHAnsi" w:cstheme="minorHAnsi"/>
        </w:rPr>
      </w:pPr>
      <w:r w:rsidRPr="00C607D8">
        <w:rPr>
          <w:rFonts w:asciiTheme="minorHAnsi" w:hAnsiTheme="minorHAnsi" w:cstheme="minorHAnsi"/>
        </w:rPr>
        <w:t>Less use of epidural anesthesia</w:t>
      </w:r>
    </w:p>
    <w:p w:rsidR="00C607D8" w:rsidRPr="00C607D8" w:rsidRDefault="00C607D8" w:rsidP="00C607D8">
      <w:pPr>
        <w:pStyle w:val="ListParagraph"/>
        <w:numPr>
          <w:ilvl w:val="0"/>
          <w:numId w:val="1"/>
        </w:numPr>
        <w:rPr>
          <w:rFonts w:asciiTheme="minorHAnsi" w:hAnsiTheme="minorHAnsi" w:cstheme="minorHAnsi"/>
        </w:rPr>
      </w:pPr>
      <w:r w:rsidRPr="00C607D8">
        <w:rPr>
          <w:rFonts w:asciiTheme="minorHAnsi" w:hAnsiTheme="minorHAnsi" w:cstheme="minorHAnsi"/>
        </w:rPr>
        <w:t>Shorter length of stay in the birth facility</w:t>
      </w:r>
    </w:p>
    <w:p w:rsidR="00C607D8" w:rsidRPr="00C607D8" w:rsidRDefault="00C607D8" w:rsidP="00C607D8">
      <w:pPr>
        <w:rPr>
          <w:rFonts w:cstheme="minorHAnsi"/>
          <w:b/>
        </w:rPr>
      </w:pPr>
    </w:p>
    <w:p w:rsidR="00C607D8" w:rsidRPr="00C607D8" w:rsidRDefault="00C607D8" w:rsidP="00C607D8">
      <w:pPr>
        <w:rPr>
          <w:rFonts w:cstheme="minorHAnsi"/>
          <w:b/>
        </w:rPr>
      </w:pPr>
      <w:r w:rsidRPr="00C607D8">
        <w:rPr>
          <w:rFonts w:cstheme="minorHAnsi"/>
          <w:b/>
        </w:rPr>
        <w:t>Midwives Provide Cost Effective Care</w:t>
      </w:r>
    </w:p>
    <w:p w:rsidR="00C607D8" w:rsidRPr="00C607D8" w:rsidRDefault="00C607D8" w:rsidP="00C607D8">
      <w:pPr>
        <w:pStyle w:val="Default"/>
        <w:numPr>
          <w:ilvl w:val="0"/>
          <w:numId w:val="7"/>
        </w:numPr>
        <w:rPr>
          <w:rFonts w:asciiTheme="minorHAnsi" w:hAnsiTheme="minorHAnsi" w:cstheme="minorHAnsi"/>
          <w:sz w:val="22"/>
          <w:szCs w:val="22"/>
        </w:rPr>
      </w:pPr>
      <w:r w:rsidRPr="00C607D8">
        <w:rPr>
          <w:rFonts w:asciiTheme="minorHAnsi" w:hAnsiTheme="minorHAnsi" w:cstheme="minorHAnsi"/>
          <w:sz w:val="22"/>
          <w:szCs w:val="22"/>
        </w:rPr>
        <w:lastRenderedPageBreak/>
        <w:t>Midwifery care results in fewer cesarean births than physician care for equally low-risk women.</w:t>
      </w:r>
      <w:r w:rsidRPr="00C607D8">
        <w:rPr>
          <w:rFonts w:asciiTheme="minorHAnsi" w:hAnsiTheme="minorHAnsi" w:cstheme="minorHAnsi"/>
          <w:sz w:val="22"/>
          <w:szCs w:val="22"/>
          <w:vertAlign w:val="superscript"/>
        </w:rPr>
        <w:t>2</w:t>
      </w:r>
      <w:r w:rsidRPr="00C607D8">
        <w:rPr>
          <w:rFonts w:asciiTheme="minorHAnsi" w:hAnsiTheme="minorHAnsi" w:cstheme="minorHAnsi"/>
          <w:sz w:val="22"/>
          <w:szCs w:val="22"/>
        </w:rPr>
        <w:t xml:space="preserve"> The average costs for vaginal birth are approximately 50% lower than those for cesarean birth.</w:t>
      </w:r>
      <w:r w:rsidRPr="00C607D8">
        <w:rPr>
          <w:rFonts w:asciiTheme="minorHAnsi" w:hAnsiTheme="minorHAnsi" w:cstheme="minorHAnsi"/>
          <w:sz w:val="22"/>
          <w:szCs w:val="22"/>
          <w:vertAlign w:val="superscript"/>
        </w:rPr>
        <w:t xml:space="preserve">7 </w:t>
      </w:r>
      <w:r w:rsidRPr="00C607D8">
        <w:rPr>
          <w:rFonts w:asciiTheme="minorHAnsi" w:hAnsiTheme="minorHAnsi" w:cstheme="minorHAnsi"/>
          <w:sz w:val="22"/>
          <w:szCs w:val="22"/>
        </w:rPr>
        <w:t>Every 1,000 women who avoid unnecessary cesarean births amounts to over $7 million in health care cost savings.</w:t>
      </w:r>
      <w:r w:rsidRPr="00C607D8">
        <w:rPr>
          <w:rFonts w:asciiTheme="minorHAnsi" w:hAnsiTheme="minorHAnsi" w:cstheme="minorHAnsi"/>
          <w:sz w:val="22"/>
          <w:szCs w:val="22"/>
          <w:vertAlign w:val="superscript"/>
        </w:rPr>
        <w:t>8</w:t>
      </w:r>
    </w:p>
    <w:p w:rsidR="00C607D8" w:rsidRPr="00C607D8" w:rsidRDefault="00C607D8" w:rsidP="00C607D8">
      <w:pPr>
        <w:pStyle w:val="Default"/>
        <w:numPr>
          <w:ilvl w:val="0"/>
          <w:numId w:val="7"/>
        </w:numPr>
        <w:rPr>
          <w:rFonts w:asciiTheme="minorHAnsi" w:hAnsiTheme="minorHAnsi" w:cstheme="minorHAnsi"/>
          <w:sz w:val="22"/>
          <w:szCs w:val="22"/>
        </w:rPr>
      </w:pPr>
      <w:r w:rsidRPr="00C607D8">
        <w:rPr>
          <w:rFonts w:asciiTheme="minorHAnsi" w:hAnsiTheme="minorHAnsi" w:cstheme="minorHAnsi"/>
          <w:sz w:val="22"/>
          <w:szCs w:val="22"/>
        </w:rPr>
        <w:t>During pregnancy, 9% fewer women in collaborative care than in physician only care make costly visits to the Emergency Room.</w:t>
      </w:r>
      <w:r w:rsidRPr="00C607D8">
        <w:rPr>
          <w:rFonts w:asciiTheme="minorHAnsi" w:hAnsiTheme="minorHAnsi" w:cstheme="minorHAnsi"/>
          <w:sz w:val="22"/>
          <w:szCs w:val="22"/>
          <w:vertAlign w:val="superscript"/>
        </w:rPr>
        <w:t>9</w:t>
      </w:r>
    </w:p>
    <w:p w:rsidR="00C607D8" w:rsidRPr="00C607D8" w:rsidRDefault="00C607D8" w:rsidP="00C607D8">
      <w:pPr>
        <w:pStyle w:val="Default"/>
        <w:numPr>
          <w:ilvl w:val="0"/>
          <w:numId w:val="7"/>
        </w:numPr>
        <w:rPr>
          <w:rFonts w:asciiTheme="minorHAnsi" w:hAnsiTheme="minorHAnsi" w:cstheme="minorHAnsi"/>
          <w:sz w:val="22"/>
          <w:szCs w:val="22"/>
        </w:rPr>
      </w:pPr>
      <w:r w:rsidRPr="00C607D8">
        <w:rPr>
          <w:rFonts w:asciiTheme="minorHAnsi" w:hAnsiTheme="minorHAnsi" w:cstheme="minorHAnsi"/>
          <w:sz w:val="22"/>
          <w:szCs w:val="22"/>
        </w:rPr>
        <w:t>Each day in the hospital is a significant cost. Of women cared for by midwives and physicians working collaboratively, 28% are discharged before 24 hours.</w:t>
      </w:r>
      <w:r w:rsidRPr="00C607D8">
        <w:rPr>
          <w:rFonts w:asciiTheme="minorHAnsi" w:hAnsiTheme="minorHAnsi" w:cstheme="minorHAnsi"/>
          <w:sz w:val="22"/>
          <w:szCs w:val="22"/>
          <w:vertAlign w:val="superscript"/>
        </w:rPr>
        <w:t>9</w:t>
      </w:r>
    </w:p>
    <w:p w:rsidR="00C607D8" w:rsidRPr="00C607D8" w:rsidRDefault="00C607D8" w:rsidP="00C607D8">
      <w:pPr>
        <w:pStyle w:val="Default"/>
        <w:numPr>
          <w:ilvl w:val="0"/>
          <w:numId w:val="7"/>
        </w:numPr>
        <w:rPr>
          <w:rFonts w:asciiTheme="minorHAnsi" w:hAnsiTheme="minorHAnsi" w:cstheme="minorHAnsi"/>
          <w:sz w:val="22"/>
          <w:szCs w:val="22"/>
        </w:rPr>
      </w:pPr>
      <w:r w:rsidRPr="00C607D8">
        <w:rPr>
          <w:rFonts w:asciiTheme="minorHAnsi" w:hAnsiTheme="minorHAnsi" w:cstheme="minorHAnsi"/>
          <w:sz w:val="22"/>
          <w:szCs w:val="22"/>
        </w:rPr>
        <w:t>Compared to women cared for exclusively by physicians, 6% fewer women cared for by midwives and physicians collaboratively have stays longer than 72 hours.</w:t>
      </w:r>
      <w:r w:rsidRPr="00C607D8">
        <w:rPr>
          <w:rFonts w:asciiTheme="minorHAnsi" w:hAnsiTheme="minorHAnsi" w:cstheme="minorHAnsi"/>
          <w:sz w:val="22"/>
          <w:szCs w:val="22"/>
          <w:vertAlign w:val="superscript"/>
        </w:rPr>
        <w:t xml:space="preserve">9 </w:t>
      </w:r>
    </w:p>
    <w:p w:rsidR="00C607D8" w:rsidRPr="00C607D8" w:rsidRDefault="00C607D8" w:rsidP="00C607D8">
      <w:pPr>
        <w:pStyle w:val="ListParagraph"/>
        <w:rPr>
          <w:rFonts w:asciiTheme="minorHAnsi" w:hAnsiTheme="minorHAnsi" w:cstheme="minorHAnsi"/>
        </w:rPr>
      </w:pPr>
    </w:p>
    <w:p w:rsidR="00C607D8" w:rsidRPr="00C607D8" w:rsidRDefault="00C607D8" w:rsidP="00C607D8">
      <w:pPr>
        <w:rPr>
          <w:rFonts w:cstheme="minorHAnsi"/>
          <w:b/>
        </w:rPr>
      </w:pPr>
      <w:r w:rsidRPr="00C607D8">
        <w:rPr>
          <w:rFonts w:cstheme="minorHAnsi"/>
          <w:b/>
        </w:rPr>
        <w:t>Midwives are a Solution to the Health Care Workforce Shortage</w:t>
      </w:r>
    </w:p>
    <w:p w:rsidR="00C607D8" w:rsidRPr="00C607D8" w:rsidRDefault="00C607D8" w:rsidP="00C607D8">
      <w:pPr>
        <w:rPr>
          <w:rFonts w:cstheme="minorHAnsi"/>
        </w:rPr>
      </w:pPr>
      <w:r w:rsidRPr="00C607D8">
        <w:rPr>
          <w:rFonts w:cstheme="minorHAnsi"/>
        </w:rPr>
        <w:t>“Ob-</w:t>
      </w:r>
      <w:proofErr w:type="spellStart"/>
      <w:r w:rsidRPr="00C607D8">
        <w:rPr>
          <w:rFonts w:cstheme="minorHAnsi"/>
        </w:rPr>
        <w:t>gyns</w:t>
      </w:r>
      <w:proofErr w:type="spellEnd"/>
      <w:r w:rsidRPr="00C607D8">
        <w:rPr>
          <w:rFonts w:cstheme="minorHAnsi"/>
        </w:rPr>
        <w:t xml:space="preserve"> working collaboratively with midwives </w:t>
      </w:r>
      <w:proofErr w:type="gramStart"/>
      <w:r w:rsidRPr="00C607D8">
        <w:rPr>
          <w:rFonts w:cstheme="minorHAnsi"/>
        </w:rPr>
        <w:t>is</w:t>
      </w:r>
      <w:proofErr w:type="gramEnd"/>
      <w:r w:rsidRPr="00C607D8">
        <w:rPr>
          <w:rFonts w:cstheme="minorHAnsi"/>
        </w:rPr>
        <w:t xml:space="preserve"> a way to address the gap between the supply of ob-</w:t>
      </w:r>
      <w:proofErr w:type="spellStart"/>
      <w:r w:rsidRPr="00C607D8">
        <w:rPr>
          <w:rFonts w:cstheme="minorHAnsi"/>
        </w:rPr>
        <w:t>gyns</w:t>
      </w:r>
      <w:proofErr w:type="spellEnd"/>
      <w:r w:rsidRPr="00C607D8">
        <w:rPr>
          <w:rFonts w:cstheme="minorHAnsi"/>
        </w:rPr>
        <w:t xml:space="preserve"> and the demand for women’s health care services.”</w:t>
      </w:r>
      <w:r>
        <w:rPr>
          <w:rFonts w:cstheme="minorHAnsi"/>
        </w:rPr>
        <w:br/>
      </w:r>
      <w:r w:rsidRPr="00C607D8">
        <w:rPr>
          <w:rFonts w:cstheme="minorHAnsi"/>
        </w:rPr>
        <w:t>-Richard N. Waldman, MD, FACOG, Past President, American College of Obstetricians &amp; Gynecologists</w:t>
      </w:r>
      <w:r w:rsidRPr="00C607D8">
        <w:rPr>
          <w:rFonts w:cstheme="minorHAnsi"/>
          <w:vertAlign w:val="superscript"/>
        </w:rPr>
        <w:t>10</w:t>
      </w:r>
    </w:p>
    <w:p w:rsidR="00C607D8" w:rsidRPr="00C607D8" w:rsidRDefault="00C607D8" w:rsidP="00C607D8">
      <w:pPr>
        <w:tabs>
          <w:tab w:val="left" w:pos="720"/>
        </w:tabs>
        <w:rPr>
          <w:rFonts w:cstheme="minorHAnsi"/>
        </w:rPr>
      </w:pPr>
      <w:r w:rsidRPr="00C607D8">
        <w:rPr>
          <w:rFonts w:cstheme="minorHAnsi"/>
        </w:rPr>
        <w:t xml:space="preserve">“The US population is growing, yet the number of new medical graduates has basically </w:t>
      </w:r>
      <w:proofErr w:type="spellStart"/>
      <w:r w:rsidRPr="00C607D8">
        <w:rPr>
          <w:rFonts w:cstheme="minorHAnsi"/>
        </w:rPr>
        <w:t>plateaued</w:t>
      </w:r>
      <w:proofErr w:type="spellEnd"/>
      <w:r w:rsidRPr="00C607D8">
        <w:rPr>
          <w:rFonts w:cstheme="minorHAnsi"/>
        </w:rPr>
        <w:t xml:space="preserve">—hiring </w:t>
      </w:r>
      <w:proofErr w:type="spellStart"/>
      <w:r w:rsidRPr="00C607D8">
        <w:rPr>
          <w:rFonts w:cstheme="minorHAnsi"/>
        </w:rPr>
        <w:t>nonphysician</w:t>
      </w:r>
      <w:proofErr w:type="spellEnd"/>
      <w:r w:rsidRPr="00C607D8">
        <w:rPr>
          <w:rFonts w:cstheme="minorHAnsi"/>
        </w:rPr>
        <w:t xml:space="preserve"> clinicians is a good solution to accommodate the health care needs of the growing population.”</w:t>
      </w:r>
      <w:r>
        <w:rPr>
          <w:rFonts w:cstheme="minorHAnsi"/>
        </w:rPr>
        <w:br/>
      </w:r>
      <w:r w:rsidRPr="00C607D8">
        <w:rPr>
          <w:rFonts w:cstheme="minorHAnsi"/>
        </w:rPr>
        <w:t>-The Obstetrician-Gynecologist Workforce in the United States 2011</w:t>
      </w:r>
      <w:r w:rsidRPr="00C607D8">
        <w:rPr>
          <w:rFonts w:cstheme="minorHAnsi"/>
          <w:vertAlign w:val="superscript"/>
        </w:rPr>
        <w:t>11</w:t>
      </w:r>
    </w:p>
    <w:p w:rsidR="00C607D8" w:rsidRPr="00C607D8" w:rsidRDefault="00C607D8" w:rsidP="00C607D8">
      <w:pPr>
        <w:tabs>
          <w:tab w:val="left" w:pos="720"/>
        </w:tabs>
        <w:rPr>
          <w:rFonts w:cstheme="minorHAnsi"/>
        </w:rPr>
      </w:pPr>
      <w:r w:rsidRPr="00C607D8">
        <w:rPr>
          <w:rFonts w:cstheme="minorHAnsi"/>
        </w:rPr>
        <w:t>“CNMs should be better utilized to address the projected health care workforce shortages.”</w:t>
      </w:r>
      <w:r>
        <w:rPr>
          <w:rFonts w:cstheme="minorHAnsi"/>
        </w:rPr>
        <w:br/>
      </w:r>
      <w:r w:rsidRPr="00C607D8">
        <w:rPr>
          <w:rFonts w:cstheme="minorHAnsi"/>
        </w:rPr>
        <w:t>-</w:t>
      </w:r>
      <w:r w:rsidRPr="00C607D8">
        <w:rPr>
          <w:rFonts w:cstheme="minorHAnsi"/>
          <w:i/>
        </w:rPr>
        <w:t>Women’s Health Issues</w:t>
      </w:r>
      <w:r w:rsidRPr="00C607D8">
        <w:rPr>
          <w:rFonts w:cstheme="minorHAnsi"/>
        </w:rPr>
        <w:t>, January 2012</w:t>
      </w:r>
      <w:r w:rsidRPr="00C607D8">
        <w:rPr>
          <w:rFonts w:cstheme="minorHAnsi"/>
          <w:vertAlign w:val="superscript"/>
        </w:rPr>
        <w:t>12</w:t>
      </w:r>
    </w:p>
    <w:p w:rsidR="00C607D8" w:rsidRPr="00C607D8" w:rsidRDefault="00C607D8" w:rsidP="00C607D8">
      <w:pPr>
        <w:rPr>
          <w:rFonts w:cstheme="minorHAnsi"/>
          <w:b/>
        </w:rPr>
      </w:pPr>
      <w:r w:rsidRPr="00C607D8">
        <w:rPr>
          <w:rFonts w:cstheme="minorHAnsi"/>
          <w:b/>
        </w:rPr>
        <w:t>References</w:t>
      </w:r>
    </w:p>
    <w:p w:rsidR="00C607D8" w:rsidRPr="00C607D8" w:rsidRDefault="00C607D8" w:rsidP="00C607D8">
      <w:pPr>
        <w:pStyle w:val="NormalWeb"/>
        <w:numPr>
          <w:ilvl w:val="0"/>
          <w:numId w:val="9"/>
        </w:numPr>
        <w:rPr>
          <w:rFonts w:asciiTheme="minorHAnsi" w:hAnsiTheme="minorHAnsi" w:cstheme="minorHAnsi"/>
          <w:sz w:val="22"/>
          <w:szCs w:val="22"/>
        </w:rPr>
      </w:pPr>
      <w:r w:rsidRPr="00C607D8">
        <w:rPr>
          <w:rFonts w:asciiTheme="minorHAnsi" w:hAnsiTheme="minorHAnsi" w:cstheme="minorHAnsi"/>
          <w:sz w:val="22"/>
          <w:szCs w:val="22"/>
        </w:rPr>
        <w:t>American Midwifery Certification Board</w:t>
      </w:r>
    </w:p>
    <w:p w:rsidR="00C607D8" w:rsidRPr="00C607D8" w:rsidRDefault="00C607D8" w:rsidP="00C607D8">
      <w:pPr>
        <w:pStyle w:val="NormalWeb"/>
        <w:numPr>
          <w:ilvl w:val="0"/>
          <w:numId w:val="9"/>
        </w:numPr>
        <w:rPr>
          <w:rFonts w:asciiTheme="minorHAnsi" w:hAnsiTheme="minorHAnsi" w:cstheme="minorHAnsi"/>
          <w:sz w:val="22"/>
          <w:szCs w:val="22"/>
        </w:rPr>
      </w:pPr>
      <w:r w:rsidRPr="00C607D8">
        <w:rPr>
          <w:rFonts w:asciiTheme="minorHAnsi" w:hAnsiTheme="minorHAnsi" w:cstheme="minorHAnsi"/>
          <w:iCs/>
          <w:sz w:val="22"/>
          <w:szCs w:val="22"/>
        </w:rPr>
        <w:t xml:space="preserve">Hamilton BE, Martin JA, Ventura SJ, et al. Births: final data for 2009. </w:t>
      </w:r>
      <w:proofErr w:type="spellStart"/>
      <w:r w:rsidRPr="00C607D8">
        <w:rPr>
          <w:rFonts w:asciiTheme="minorHAnsi" w:hAnsiTheme="minorHAnsi" w:cstheme="minorHAnsi"/>
          <w:i/>
          <w:iCs/>
          <w:sz w:val="22"/>
          <w:szCs w:val="22"/>
        </w:rPr>
        <w:t>Natl</w:t>
      </w:r>
      <w:proofErr w:type="spellEnd"/>
      <w:r w:rsidRPr="00C607D8">
        <w:rPr>
          <w:rFonts w:asciiTheme="minorHAnsi" w:hAnsiTheme="minorHAnsi" w:cstheme="minorHAnsi"/>
          <w:i/>
          <w:iCs/>
          <w:sz w:val="22"/>
          <w:szCs w:val="22"/>
        </w:rPr>
        <w:t xml:space="preserve"> Vital Stat Rep</w:t>
      </w:r>
      <w:r w:rsidRPr="00C607D8">
        <w:rPr>
          <w:rFonts w:asciiTheme="minorHAnsi" w:hAnsiTheme="minorHAnsi" w:cstheme="minorHAnsi"/>
          <w:iCs/>
          <w:sz w:val="22"/>
          <w:szCs w:val="22"/>
        </w:rPr>
        <w:t>. 2010</w:t>
      </w:r>
      <w:proofErr w:type="gramStart"/>
      <w:r w:rsidRPr="00C607D8">
        <w:rPr>
          <w:rFonts w:asciiTheme="minorHAnsi" w:hAnsiTheme="minorHAnsi" w:cstheme="minorHAnsi"/>
          <w:iCs/>
          <w:sz w:val="22"/>
          <w:szCs w:val="22"/>
        </w:rPr>
        <w:t>;59</w:t>
      </w:r>
      <w:proofErr w:type="gramEnd"/>
      <w:r w:rsidRPr="00C607D8">
        <w:rPr>
          <w:rFonts w:asciiTheme="minorHAnsi" w:hAnsiTheme="minorHAnsi" w:cstheme="minorHAnsi"/>
          <w:iCs/>
          <w:sz w:val="22"/>
          <w:szCs w:val="22"/>
        </w:rPr>
        <w:t xml:space="preserve">(3):1-19.  </w:t>
      </w:r>
      <w:hyperlink r:id="rId7" w:history="1">
        <w:r w:rsidRPr="00C607D8">
          <w:rPr>
            <w:rStyle w:val="Hyperlink"/>
            <w:rFonts w:asciiTheme="minorHAnsi" w:hAnsiTheme="minorHAnsi" w:cstheme="minorHAnsi"/>
            <w:iCs/>
            <w:sz w:val="22"/>
            <w:szCs w:val="22"/>
          </w:rPr>
          <w:t>http://www.cdc.gov/nchs/data/nvsr/nvsr59/nvsr59_03.pdf</w:t>
        </w:r>
      </w:hyperlink>
      <w:r w:rsidRPr="00C607D8">
        <w:rPr>
          <w:rFonts w:asciiTheme="minorHAnsi" w:hAnsiTheme="minorHAnsi" w:cstheme="minorHAnsi"/>
          <w:iCs/>
          <w:sz w:val="22"/>
          <w:szCs w:val="22"/>
        </w:rPr>
        <w:t xml:space="preserve">. Accessed March 26, 2012.  </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iCs/>
          <w:sz w:val="22"/>
          <w:szCs w:val="22"/>
        </w:rPr>
      </w:pPr>
      <w:r w:rsidRPr="00C607D8">
        <w:rPr>
          <w:rFonts w:asciiTheme="minorHAnsi" w:hAnsiTheme="minorHAnsi" w:cstheme="minorHAnsi"/>
          <w:iCs/>
          <w:sz w:val="22"/>
          <w:szCs w:val="22"/>
        </w:rPr>
        <w:t xml:space="preserve">Schuiling KD, </w:t>
      </w:r>
      <w:proofErr w:type="spellStart"/>
      <w:r w:rsidRPr="00C607D8">
        <w:rPr>
          <w:rFonts w:asciiTheme="minorHAnsi" w:hAnsiTheme="minorHAnsi" w:cstheme="minorHAnsi"/>
          <w:iCs/>
          <w:sz w:val="22"/>
          <w:szCs w:val="22"/>
        </w:rPr>
        <w:t>Sipe</w:t>
      </w:r>
      <w:proofErr w:type="spellEnd"/>
      <w:r w:rsidRPr="00C607D8">
        <w:rPr>
          <w:rFonts w:asciiTheme="minorHAnsi" w:hAnsiTheme="minorHAnsi" w:cstheme="minorHAnsi"/>
          <w:iCs/>
          <w:sz w:val="22"/>
          <w:szCs w:val="22"/>
        </w:rPr>
        <w:t xml:space="preserve"> TA, Fullerton J. Findings from the analysis of the American College of Nurse-Midwives’ </w:t>
      </w:r>
      <w:proofErr w:type="gramStart"/>
      <w:r w:rsidRPr="00C607D8">
        <w:rPr>
          <w:rFonts w:asciiTheme="minorHAnsi" w:hAnsiTheme="minorHAnsi" w:cstheme="minorHAnsi"/>
          <w:iCs/>
          <w:sz w:val="22"/>
          <w:szCs w:val="22"/>
        </w:rPr>
        <w:t>memberships</w:t>
      </w:r>
      <w:proofErr w:type="gramEnd"/>
      <w:r w:rsidRPr="00C607D8">
        <w:rPr>
          <w:rFonts w:asciiTheme="minorHAnsi" w:hAnsiTheme="minorHAnsi" w:cstheme="minorHAnsi"/>
          <w:iCs/>
          <w:sz w:val="22"/>
          <w:szCs w:val="22"/>
        </w:rPr>
        <w:t xml:space="preserve"> surveys: 2000-2003. </w:t>
      </w:r>
      <w:r w:rsidRPr="00C607D8">
        <w:rPr>
          <w:rFonts w:asciiTheme="minorHAnsi" w:hAnsiTheme="minorHAnsi" w:cstheme="minorHAnsi"/>
          <w:i/>
          <w:iCs/>
          <w:sz w:val="22"/>
          <w:szCs w:val="22"/>
        </w:rPr>
        <w:t xml:space="preserve">J Midwifery </w:t>
      </w:r>
      <w:proofErr w:type="spellStart"/>
      <w:r w:rsidRPr="00C607D8">
        <w:rPr>
          <w:rFonts w:asciiTheme="minorHAnsi" w:hAnsiTheme="minorHAnsi" w:cstheme="minorHAnsi"/>
          <w:i/>
          <w:iCs/>
          <w:sz w:val="22"/>
          <w:szCs w:val="22"/>
        </w:rPr>
        <w:t>Womens</w:t>
      </w:r>
      <w:proofErr w:type="spellEnd"/>
      <w:r w:rsidRPr="00C607D8">
        <w:rPr>
          <w:rFonts w:asciiTheme="minorHAnsi" w:hAnsiTheme="minorHAnsi" w:cstheme="minorHAnsi"/>
          <w:i/>
          <w:iCs/>
          <w:sz w:val="22"/>
          <w:szCs w:val="22"/>
        </w:rPr>
        <w:t xml:space="preserve"> Health</w:t>
      </w:r>
      <w:r w:rsidRPr="00C607D8">
        <w:rPr>
          <w:rFonts w:asciiTheme="minorHAnsi" w:hAnsiTheme="minorHAnsi" w:cstheme="minorHAnsi"/>
          <w:iCs/>
          <w:sz w:val="22"/>
          <w:szCs w:val="22"/>
        </w:rPr>
        <w:t>. 2009; 50(1):8-15.</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i/>
          <w:iCs/>
          <w:sz w:val="22"/>
          <w:szCs w:val="22"/>
        </w:rPr>
      </w:pPr>
      <w:r w:rsidRPr="00C607D8">
        <w:rPr>
          <w:rFonts w:asciiTheme="minorHAnsi" w:hAnsiTheme="minorHAnsi" w:cstheme="minorHAnsi"/>
          <w:sz w:val="22"/>
          <w:szCs w:val="22"/>
        </w:rPr>
        <w:t xml:space="preserve">American College of Nurse-Midwives. The </w:t>
      </w:r>
      <w:r w:rsidRPr="00C607D8">
        <w:rPr>
          <w:rFonts w:asciiTheme="minorHAnsi" w:hAnsiTheme="minorHAnsi" w:cstheme="minorHAnsi"/>
          <w:iCs/>
          <w:sz w:val="22"/>
          <w:szCs w:val="22"/>
        </w:rPr>
        <w:t xml:space="preserve">ACNM Core Data Survey, 2010. </w:t>
      </w:r>
      <w:hyperlink r:id="rId8" w:history="1">
        <w:r w:rsidRPr="00C607D8">
          <w:rPr>
            <w:rStyle w:val="Hyperlink"/>
            <w:rFonts w:asciiTheme="minorHAnsi" w:hAnsiTheme="minorHAnsi" w:cstheme="minorHAnsi"/>
            <w:iCs/>
            <w:sz w:val="22"/>
            <w:szCs w:val="22"/>
          </w:rPr>
          <w:t>http://www.midwife.org/ACNM/files/ccLibraryFiles/Filename/000000001720/CoreDataSurvey_2010_one-pager.pdf</w:t>
        </w:r>
      </w:hyperlink>
      <w:r w:rsidRPr="00C607D8">
        <w:rPr>
          <w:rFonts w:asciiTheme="minorHAnsi" w:hAnsiTheme="minorHAnsi" w:cstheme="minorHAnsi"/>
          <w:iCs/>
          <w:sz w:val="22"/>
          <w:szCs w:val="22"/>
        </w:rPr>
        <w:t>. Accessed April 19, 2012.</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sz w:val="22"/>
          <w:szCs w:val="22"/>
        </w:rPr>
      </w:pPr>
      <w:r w:rsidRPr="00C607D8">
        <w:rPr>
          <w:rFonts w:asciiTheme="minorHAnsi" w:hAnsiTheme="minorHAnsi" w:cstheme="minorHAnsi"/>
          <w:iCs/>
          <w:sz w:val="22"/>
          <w:szCs w:val="22"/>
        </w:rPr>
        <w:t xml:space="preserve">Newhouse RP, </w:t>
      </w:r>
      <w:proofErr w:type="spellStart"/>
      <w:r w:rsidRPr="00C607D8">
        <w:rPr>
          <w:rFonts w:asciiTheme="minorHAnsi" w:hAnsiTheme="minorHAnsi" w:cstheme="minorHAnsi"/>
          <w:iCs/>
          <w:sz w:val="22"/>
          <w:szCs w:val="22"/>
        </w:rPr>
        <w:t>Stanik</w:t>
      </w:r>
      <w:proofErr w:type="spellEnd"/>
      <w:r w:rsidRPr="00C607D8">
        <w:rPr>
          <w:rFonts w:asciiTheme="minorHAnsi" w:hAnsiTheme="minorHAnsi" w:cstheme="minorHAnsi"/>
          <w:iCs/>
          <w:sz w:val="22"/>
          <w:szCs w:val="22"/>
        </w:rPr>
        <w:t xml:space="preserve">-Hutt J, White KM, et al. Advanced practice nursing outcomes 1990-2008: a systematic review. </w:t>
      </w:r>
      <w:proofErr w:type="spellStart"/>
      <w:r w:rsidRPr="00C607D8">
        <w:rPr>
          <w:rFonts w:asciiTheme="minorHAnsi" w:hAnsiTheme="minorHAnsi" w:cstheme="minorHAnsi"/>
          <w:i/>
          <w:iCs/>
          <w:sz w:val="22"/>
          <w:szCs w:val="22"/>
        </w:rPr>
        <w:t>Nurs</w:t>
      </w:r>
      <w:proofErr w:type="spellEnd"/>
      <w:r w:rsidRPr="00C607D8">
        <w:rPr>
          <w:rFonts w:asciiTheme="minorHAnsi" w:hAnsiTheme="minorHAnsi" w:cstheme="minorHAnsi"/>
          <w:i/>
          <w:iCs/>
          <w:sz w:val="22"/>
          <w:szCs w:val="22"/>
        </w:rPr>
        <w:t xml:space="preserve"> Econ.</w:t>
      </w:r>
      <w:r w:rsidRPr="00C607D8">
        <w:rPr>
          <w:rFonts w:asciiTheme="minorHAnsi" w:hAnsiTheme="minorHAnsi" w:cstheme="minorHAnsi"/>
          <w:iCs/>
          <w:sz w:val="22"/>
          <w:szCs w:val="22"/>
        </w:rPr>
        <w:t xml:space="preserve"> 2011</w:t>
      </w:r>
      <w:proofErr w:type="gramStart"/>
      <w:r w:rsidRPr="00C607D8">
        <w:rPr>
          <w:rFonts w:asciiTheme="minorHAnsi" w:hAnsiTheme="minorHAnsi" w:cstheme="minorHAnsi"/>
          <w:iCs/>
          <w:sz w:val="22"/>
          <w:szCs w:val="22"/>
        </w:rPr>
        <w:t>;29</w:t>
      </w:r>
      <w:proofErr w:type="gramEnd"/>
      <w:r w:rsidRPr="00C607D8">
        <w:rPr>
          <w:rFonts w:asciiTheme="minorHAnsi" w:hAnsiTheme="minorHAnsi" w:cstheme="minorHAnsi"/>
          <w:iCs/>
          <w:sz w:val="22"/>
          <w:szCs w:val="22"/>
        </w:rPr>
        <w:t>(5):1-22.</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iCs/>
          <w:sz w:val="22"/>
          <w:szCs w:val="22"/>
        </w:rPr>
      </w:pPr>
      <w:proofErr w:type="spellStart"/>
      <w:r w:rsidRPr="00C607D8">
        <w:rPr>
          <w:rFonts w:asciiTheme="minorHAnsi" w:hAnsiTheme="minorHAnsi" w:cstheme="minorHAnsi"/>
          <w:iCs/>
          <w:sz w:val="22"/>
          <w:szCs w:val="22"/>
        </w:rPr>
        <w:t>MacDorman</w:t>
      </w:r>
      <w:proofErr w:type="spellEnd"/>
      <w:r w:rsidRPr="00C607D8">
        <w:rPr>
          <w:rFonts w:asciiTheme="minorHAnsi" w:hAnsiTheme="minorHAnsi" w:cstheme="minorHAnsi"/>
          <w:iCs/>
          <w:sz w:val="22"/>
          <w:szCs w:val="22"/>
        </w:rPr>
        <w:t xml:space="preserve"> MF, Singh GK. Midwifery care, social and medical risk factors, and birth outcomes in the US. </w:t>
      </w:r>
      <w:r w:rsidRPr="00C607D8">
        <w:rPr>
          <w:rFonts w:asciiTheme="minorHAnsi" w:hAnsiTheme="minorHAnsi" w:cstheme="minorHAnsi"/>
          <w:i/>
          <w:iCs/>
          <w:sz w:val="22"/>
          <w:szCs w:val="22"/>
        </w:rPr>
        <w:t xml:space="preserve">J </w:t>
      </w:r>
      <w:proofErr w:type="spellStart"/>
      <w:r w:rsidRPr="00C607D8">
        <w:rPr>
          <w:rFonts w:asciiTheme="minorHAnsi" w:hAnsiTheme="minorHAnsi" w:cstheme="minorHAnsi"/>
          <w:i/>
          <w:iCs/>
          <w:sz w:val="22"/>
          <w:szCs w:val="22"/>
        </w:rPr>
        <w:t>Epidemiol</w:t>
      </w:r>
      <w:proofErr w:type="spellEnd"/>
      <w:r w:rsidRPr="00C607D8">
        <w:rPr>
          <w:rFonts w:asciiTheme="minorHAnsi" w:hAnsiTheme="minorHAnsi" w:cstheme="minorHAnsi"/>
          <w:i/>
          <w:iCs/>
          <w:sz w:val="22"/>
          <w:szCs w:val="22"/>
        </w:rPr>
        <w:t xml:space="preserve"> Community Health</w:t>
      </w:r>
      <w:r w:rsidRPr="00C607D8">
        <w:rPr>
          <w:rFonts w:asciiTheme="minorHAnsi" w:hAnsiTheme="minorHAnsi" w:cstheme="minorHAnsi"/>
          <w:iCs/>
          <w:sz w:val="22"/>
          <w:szCs w:val="22"/>
        </w:rPr>
        <w:t>, 1998; 52(5):310-317.</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iCs/>
          <w:sz w:val="22"/>
          <w:szCs w:val="22"/>
        </w:rPr>
      </w:pPr>
      <w:r w:rsidRPr="00C607D8">
        <w:rPr>
          <w:rFonts w:asciiTheme="minorHAnsi" w:hAnsiTheme="minorHAnsi" w:cstheme="minorHAnsi"/>
          <w:iCs/>
          <w:sz w:val="22"/>
          <w:szCs w:val="22"/>
        </w:rPr>
        <w:t xml:space="preserve">Thomson Healthcare. </w:t>
      </w:r>
      <w:r w:rsidRPr="00C607D8">
        <w:rPr>
          <w:rFonts w:asciiTheme="minorHAnsi" w:hAnsiTheme="minorHAnsi" w:cstheme="minorHAnsi"/>
          <w:i/>
          <w:sz w:val="22"/>
          <w:szCs w:val="22"/>
        </w:rPr>
        <w:t>The healthcare costs of having a baby</w:t>
      </w:r>
      <w:r w:rsidRPr="00C607D8">
        <w:rPr>
          <w:rFonts w:asciiTheme="minorHAnsi" w:hAnsiTheme="minorHAnsi" w:cstheme="minorHAnsi"/>
          <w:iCs/>
          <w:sz w:val="22"/>
          <w:szCs w:val="22"/>
        </w:rPr>
        <w:t xml:space="preserve">.  </w:t>
      </w:r>
      <w:hyperlink r:id="rId9" w:history="1">
        <w:r w:rsidRPr="00C607D8">
          <w:rPr>
            <w:rFonts w:asciiTheme="minorHAnsi" w:hAnsiTheme="minorHAnsi" w:cstheme="minorHAnsi"/>
            <w:iCs/>
            <w:sz w:val="22"/>
            <w:szCs w:val="22"/>
          </w:rPr>
          <w:t>http://www.kff.org/womenshealth/upload/whp061207othc.pdf</w:t>
        </w:r>
      </w:hyperlink>
      <w:r w:rsidRPr="00C607D8">
        <w:rPr>
          <w:rFonts w:asciiTheme="minorHAnsi" w:hAnsiTheme="minorHAnsi" w:cstheme="minorHAnsi"/>
          <w:iCs/>
          <w:sz w:val="22"/>
          <w:szCs w:val="22"/>
        </w:rPr>
        <w:t>. Published June 2007. Accessed March 28, 2012.</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sz w:val="22"/>
          <w:szCs w:val="22"/>
        </w:rPr>
      </w:pPr>
      <w:r w:rsidRPr="00C607D8">
        <w:rPr>
          <w:rFonts w:asciiTheme="minorHAnsi" w:hAnsiTheme="minorHAnsi" w:cstheme="minorHAnsi"/>
          <w:sz w:val="22"/>
          <w:szCs w:val="22"/>
        </w:rPr>
        <w:t>Health Insurance Association of America and National Association of Childbearing Centers Annual Survey Data, 1995.</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iCs/>
          <w:sz w:val="22"/>
          <w:szCs w:val="22"/>
        </w:rPr>
      </w:pPr>
      <w:r w:rsidRPr="00C607D8">
        <w:rPr>
          <w:rFonts w:asciiTheme="minorHAnsi" w:hAnsiTheme="minorHAnsi" w:cstheme="minorHAnsi"/>
          <w:iCs/>
          <w:sz w:val="22"/>
          <w:szCs w:val="22"/>
        </w:rPr>
        <w:t xml:space="preserve">Jackson, DJ, Lang, JM, Swartz WH, et al. Outcomes, safety, and resource utilization in a collaborative care birth center. </w:t>
      </w:r>
      <w:r w:rsidRPr="00C607D8">
        <w:rPr>
          <w:rFonts w:asciiTheme="minorHAnsi" w:hAnsiTheme="minorHAnsi" w:cstheme="minorHAnsi"/>
          <w:i/>
          <w:iCs/>
          <w:sz w:val="22"/>
          <w:szCs w:val="22"/>
        </w:rPr>
        <w:t xml:space="preserve">Am </w:t>
      </w:r>
      <w:proofErr w:type="gramStart"/>
      <w:r w:rsidRPr="00C607D8">
        <w:rPr>
          <w:rFonts w:asciiTheme="minorHAnsi" w:hAnsiTheme="minorHAnsi" w:cstheme="minorHAnsi"/>
          <w:i/>
          <w:iCs/>
          <w:sz w:val="22"/>
          <w:szCs w:val="22"/>
        </w:rPr>
        <w:t>J  Public</w:t>
      </w:r>
      <w:proofErr w:type="gramEnd"/>
      <w:r w:rsidRPr="00C607D8">
        <w:rPr>
          <w:rFonts w:asciiTheme="minorHAnsi" w:hAnsiTheme="minorHAnsi" w:cstheme="minorHAnsi"/>
          <w:i/>
          <w:iCs/>
          <w:sz w:val="22"/>
          <w:szCs w:val="22"/>
        </w:rPr>
        <w:t xml:space="preserve"> Health. </w:t>
      </w:r>
      <w:r w:rsidRPr="00C607D8">
        <w:rPr>
          <w:rFonts w:asciiTheme="minorHAnsi" w:hAnsiTheme="minorHAnsi" w:cstheme="minorHAnsi"/>
          <w:iCs/>
          <w:sz w:val="22"/>
          <w:szCs w:val="22"/>
        </w:rPr>
        <w:t>2003; 93(6):999-1006.</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sz w:val="22"/>
          <w:szCs w:val="22"/>
        </w:rPr>
      </w:pPr>
      <w:r w:rsidRPr="00C607D8">
        <w:rPr>
          <w:rFonts w:asciiTheme="minorHAnsi" w:hAnsiTheme="minorHAnsi" w:cstheme="minorHAnsi"/>
          <w:sz w:val="22"/>
          <w:szCs w:val="22"/>
        </w:rPr>
        <w:lastRenderedPageBreak/>
        <w:t xml:space="preserve">American College of Nurse-Midwives, </w:t>
      </w:r>
      <w:r w:rsidRPr="00C607D8">
        <w:rPr>
          <w:rFonts w:asciiTheme="minorHAnsi" w:hAnsiTheme="minorHAnsi" w:cstheme="minorHAnsi"/>
          <w:i/>
          <w:sz w:val="22"/>
          <w:szCs w:val="22"/>
        </w:rPr>
        <w:t>News Release: Ob-</w:t>
      </w:r>
      <w:proofErr w:type="spellStart"/>
      <w:r w:rsidRPr="00C607D8">
        <w:rPr>
          <w:rFonts w:asciiTheme="minorHAnsi" w:hAnsiTheme="minorHAnsi" w:cstheme="minorHAnsi"/>
          <w:i/>
          <w:sz w:val="22"/>
          <w:szCs w:val="22"/>
        </w:rPr>
        <w:t>Gyns</w:t>
      </w:r>
      <w:proofErr w:type="spellEnd"/>
      <w:r w:rsidRPr="00C607D8">
        <w:rPr>
          <w:rFonts w:asciiTheme="minorHAnsi" w:hAnsiTheme="minorHAnsi" w:cstheme="minorHAnsi"/>
          <w:i/>
          <w:sz w:val="22"/>
          <w:szCs w:val="22"/>
        </w:rPr>
        <w:t xml:space="preserve"> and Midwives Seek to Improve Health Care for Women and Their Newborns, March 31, 2011.</w:t>
      </w:r>
      <w:r w:rsidRPr="00C607D8">
        <w:rPr>
          <w:rFonts w:asciiTheme="minorHAnsi" w:hAnsiTheme="minorHAnsi" w:cstheme="minorHAnsi"/>
          <w:sz w:val="22"/>
          <w:szCs w:val="22"/>
        </w:rPr>
        <w:t xml:space="preserve"> </w:t>
      </w:r>
      <w:hyperlink r:id="rId10" w:history="1">
        <w:r w:rsidRPr="00C607D8">
          <w:rPr>
            <w:rStyle w:val="Hyperlink"/>
            <w:rFonts w:asciiTheme="minorHAnsi" w:hAnsiTheme="minorHAnsi" w:cstheme="minorHAnsi"/>
            <w:sz w:val="22"/>
            <w:szCs w:val="22"/>
          </w:rPr>
          <w:t>http://www.midwife.org/index.asp?bid=610</w:t>
        </w:r>
      </w:hyperlink>
      <w:r w:rsidRPr="00C607D8">
        <w:rPr>
          <w:rFonts w:asciiTheme="minorHAnsi" w:hAnsiTheme="minorHAnsi" w:cstheme="minorHAnsi"/>
          <w:sz w:val="22"/>
          <w:szCs w:val="22"/>
        </w:rPr>
        <w:t>. Accessed April 19, 2012.</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sz w:val="22"/>
          <w:szCs w:val="22"/>
        </w:rPr>
      </w:pPr>
      <w:r w:rsidRPr="00C607D8">
        <w:rPr>
          <w:rFonts w:asciiTheme="minorHAnsi" w:hAnsiTheme="minorHAnsi" w:cstheme="minorHAnsi"/>
          <w:sz w:val="22"/>
          <w:szCs w:val="22"/>
        </w:rPr>
        <w:t xml:space="preserve">Rayburn, WF. </w:t>
      </w:r>
      <w:r w:rsidRPr="00C607D8">
        <w:rPr>
          <w:rFonts w:asciiTheme="minorHAnsi" w:hAnsiTheme="minorHAnsi" w:cstheme="minorHAnsi"/>
          <w:i/>
          <w:sz w:val="22"/>
          <w:szCs w:val="22"/>
        </w:rPr>
        <w:t>The Obstetrician-Gynecologist Workforce in the United States: Facts, Figures, and Implications, 2011</w:t>
      </w:r>
      <w:r w:rsidRPr="00C607D8">
        <w:rPr>
          <w:rFonts w:asciiTheme="minorHAnsi" w:hAnsiTheme="minorHAnsi" w:cstheme="minorHAnsi"/>
          <w:sz w:val="22"/>
          <w:szCs w:val="22"/>
        </w:rPr>
        <w:t xml:space="preserve">. </w:t>
      </w:r>
    </w:p>
    <w:p w:rsidR="00C607D8" w:rsidRPr="00C607D8" w:rsidRDefault="00C607D8" w:rsidP="00C607D8">
      <w:pPr>
        <w:pStyle w:val="NormalWeb"/>
        <w:widowControl w:val="0"/>
        <w:numPr>
          <w:ilvl w:val="0"/>
          <w:numId w:val="9"/>
        </w:numPr>
        <w:autoSpaceDE w:val="0"/>
        <w:autoSpaceDN w:val="0"/>
        <w:adjustRightInd w:val="0"/>
        <w:rPr>
          <w:rFonts w:asciiTheme="minorHAnsi" w:hAnsiTheme="minorHAnsi" w:cstheme="minorHAnsi"/>
          <w:sz w:val="22"/>
          <w:szCs w:val="22"/>
        </w:rPr>
      </w:pPr>
      <w:proofErr w:type="spellStart"/>
      <w:r w:rsidRPr="00C607D8">
        <w:rPr>
          <w:rFonts w:asciiTheme="minorHAnsi" w:hAnsiTheme="minorHAnsi" w:cstheme="minorHAnsi"/>
          <w:iCs/>
          <w:sz w:val="22"/>
          <w:szCs w:val="22"/>
        </w:rPr>
        <w:t>Johantgen</w:t>
      </w:r>
      <w:proofErr w:type="spellEnd"/>
      <w:r w:rsidRPr="00C607D8">
        <w:rPr>
          <w:rFonts w:asciiTheme="minorHAnsi" w:hAnsiTheme="minorHAnsi" w:cstheme="minorHAnsi"/>
          <w:iCs/>
          <w:sz w:val="22"/>
          <w:szCs w:val="22"/>
        </w:rPr>
        <w:t xml:space="preserve"> M, Fountain L, </w:t>
      </w:r>
      <w:proofErr w:type="spellStart"/>
      <w:r w:rsidRPr="00C607D8">
        <w:rPr>
          <w:rFonts w:asciiTheme="minorHAnsi" w:hAnsiTheme="minorHAnsi" w:cstheme="minorHAnsi"/>
          <w:iCs/>
          <w:sz w:val="22"/>
          <w:szCs w:val="22"/>
        </w:rPr>
        <w:t>Zangaro</w:t>
      </w:r>
      <w:proofErr w:type="spellEnd"/>
      <w:r w:rsidRPr="00C607D8">
        <w:rPr>
          <w:rFonts w:asciiTheme="minorHAnsi" w:hAnsiTheme="minorHAnsi" w:cstheme="minorHAnsi"/>
          <w:iCs/>
          <w:sz w:val="22"/>
          <w:szCs w:val="22"/>
        </w:rPr>
        <w:t xml:space="preserve"> G, Newhouse RP, </w:t>
      </w:r>
      <w:proofErr w:type="spellStart"/>
      <w:r w:rsidRPr="00C607D8">
        <w:rPr>
          <w:rFonts w:asciiTheme="minorHAnsi" w:hAnsiTheme="minorHAnsi" w:cstheme="minorHAnsi"/>
          <w:iCs/>
          <w:sz w:val="22"/>
          <w:szCs w:val="22"/>
        </w:rPr>
        <w:t>Stanik</w:t>
      </w:r>
      <w:proofErr w:type="spellEnd"/>
      <w:r w:rsidRPr="00C607D8">
        <w:rPr>
          <w:rFonts w:asciiTheme="minorHAnsi" w:hAnsiTheme="minorHAnsi" w:cstheme="minorHAnsi"/>
          <w:iCs/>
          <w:sz w:val="22"/>
          <w:szCs w:val="22"/>
        </w:rPr>
        <w:t>-Hutt J, White K</w:t>
      </w:r>
      <w:r w:rsidRPr="00C607D8">
        <w:rPr>
          <w:rFonts w:asciiTheme="minorHAnsi" w:eastAsia="Calibri" w:hAnsiTheme="minorHAnsi" w:cstheme="minorHAnsi"/>
          <w:iCs/>
          <w:sz w:val="22"/>
          <w:szCs w:val="22"/>
        </w:rPr>
        <w:t>M, et al.</w:t>
      </w:r>
      <w:r w:rsidRPr="00C607D8">
        <w:rPr>
          <w:rFonts w:asciiTheme="minorHAnsi" w:hAnsiTheme="minorHAnsi" w:cstheme="minorHAnsi"/>
          <w:iCs/>
          <w:sz w:val="22"/>
          <w:szCs w:val="22"/>
        </w:rPr>
        <w:t xml:space="preserve"> Comparison of Labor and Delivery Care Provided by Certified Nurse-Midwives and Physicians: A Systematic Review, 1990 to 2008</w:t>
      </w:r>
      <w:r w:rsidRPr="00C607D8">
        <w:rPr>
          <w:rFonts w:asciiTheme="minorHAnsi" w:eastAsia="Calibri" w:hAnsiTheme="minorHAnsi" w:cstheme="minorHAnsi"/>
          <w:iCs/>
          <w:sz w:val="22"/>
          <w:szCs w:val="22"/>
        </w:rPr>
        <w:t xml:space="preserve">. </w:t>
      </w:r>
      <w:r w:rsidRPr="00C607D8">
        <w:rPr>
          <w:rFonts w:asciiTheme="minorHAnsi" w:eastAsia="Calibri" w:hAnsiTheme="minorHAnsi" w:cstheme="minorHAnsi"/>
          <w:i/>
          <w:iCs/>
          <w:sz w:val="22"/>
          <w:szCs w:val="22"/>
        </w:rPr>
        <w:t xml:space="preserve">Women Health </w:t>
      </w:r>
      <w:proofErr w:type="spellStart"/>
      <w:r w:rsidRPr="00C607D8">
        <w:rPr>
          <w:rFonts w:asciiTheme="minorHAnsi" w:eastAsia="Calibri" w:hAnsiTheme="minorHAnsi" w:cstheme="minorHAnsi"/>
          <w:i/>
          <w:iCs/>
          <w:sz w:val="22"/>
          <w:szCs w:val="22"/>
        </w:rPr>
        <w:t>Iss</w:t>
      </w:r>
      <w:proofErr w:type="spellEnd"/>
      <w:r w:rsidRPr="00C607D8">
        <w:rPr>
          <w:rFonts w:asciiTheme="minorHAnsi" w:eastAsia="Calibri" w:hAnsiTheme="minorHAnsi" w:cstheme="minorHAnsi"/>
          <w:i/>
          <w:iCs/>
          <w:sz w:val="22"/>
          <w:szCs w:val="22"/>
        </w:rPr>
        <w:t>.</w:t>
      </w:r>
      <w:r w:rsidRPr="00C607D8">
        <w:rPr>
          <w:rFonts w:asciiTheme="minorHAnsi" w:eastAsia="Calibri" w:hAnsiTheme="minorHAnsi" w:cstheme="minorHAnsi"/>
          <w:iCs/>
          <w:sz w:val="22"/>
          <w:szCs w:val="22"/>
        </w:rPr>
        <w:t xml:space="preserve"> 20</w:t>
      </w:r>
      <w:r w:rsidRPr="00C607D8">
        <w:rPr>
          <w:rFonts w:asciiTheme="minorHAnsi" w:hAnsiTheme="minorHAnsi" w:cstheme="minorHAnsi"/>
          <w:iCs/>
          <w:sz w:val="22"/>
          <w:szCs w:val="22"/>
        </w:rPr>
        <w:t>12</w:t>
      </w:r>
      <w:proofErr w:type="gramStart"/>
      <w:r w:rsidRPr="00C607D8">
        <w:rPr>
          <w:rFonts w:asciiTheme="minorHAnsi" w:eastAsia="Calibri" w:hAnsiTheme="minorHAnsi" w:cstheme="minorHAnsi"/>
          <w:iCs/>
          <w:sz w:val="22"/>
          <w:szCs w:val="22"/>
        </w:rPr>
        <w:t>;2</w:t>
      </w:r>
      <w:r w:rsidRPr="00C607D8">
        <w:rPr>
          <w:rFonts w:asciiTheme="minorHAnsi" w:hAnsiTheme="minorHAnsi" w:cstheme="minorHAnsi"/>
          <w:iCs/>
          <w:sz w:val="22"/>
          <w:szCs w:val="22"/>
        </w:rPr>
        <w:t>2</w:t>
      </w:r>
      <w:proofErr w:type="gramEnd"/>
      <w:r w:rsidRPr="00C607D8">
        <w:rPr>
          <w:rFonts w:asciiTheme="minorHAnsi" w:eastAsia="Calibri" w:hAnsiTheme="minorHAnsi" w:cstheme="minorHAnsi"/>
          <w:iCs/>
          <w:sz w:val="22"/>
          <w:szCs w:val="22"/>
        </w:rPr>
        <w:t>(</w:t>
      </w:r>
      <w:r w:rsidRPr="00C607D8">
        <w:rPr>
          <w:rFonts w:asciiTheme="minorHAnsi" w:hAnsiTheme="minorHAnsi" w:cstheme="minorHAnsi"/>
          <w:iCs/>
          <w:sz w:val="22"/>
          <w:szCs w:val="22"/>
        </w:rPr>
        <w:t>1</w:t>
      </w:r>
      <w:r w:rsidRPr="00C607D8">
        <w:rPr>
          <w:rFonts w:asciiTheme="minorHAnsi" w:eastAsia="Calibri" w:hAnsiTheme="minorHAnsi" w:cstheme="minorHAnsi"/>
          <w:iCs/>
          <w:sz w:val="22"/>
          <w:szCs w:val="22"/>
        </w:rPr>
        <w:t>):</w:t>
      </w:r>
      <w:r w:rsidRPr="00C607D8">
        <w:rPr>
          <w:rFonts w:asciiTheme="minorHAnsi" w:hAnsiTheme="minorHAnsi" w:cstheme="minorHAnsi"/>
          <w:iCs/>
          <w:sz w:val="22"/>
          <w:szCs w:val="22"/>
        </w:rPr>
        <w:t>e73-e81</w:t>
      </w:r>
      <w:r w:rsidRPr="00C607D8">
        <w:rPr>
          <w:rFonts w:asciiTheme="minorHAnsi" w:eastAsia="Calibri" w:hAnsiTheme="minorHAnsi" w:cstheme="minorHAnsi"/>
          <w:iCs/>
          <w:sz w:val="22"/>
          <w:szCs w:val="22"/>
        </w:rPr>
        <w:t>.</w:t>
      </w:r>
    </w:p>
    <w:p w:rsidR="00C607D8" w:rsidRPr="00C607D8" w:rsidRDefault="00C607D8" w:rsidP="00C607D8">
      <w:pPr>
        <w:rPr>
          <w:rFonts w:cstheme="minorHAnsi"/>
          <w:b/>
        </w:rPr>
      </w:pPr>
    </w:p>
    <w:p w:rsidR="00C607D8" w:rsidRPr="00C607D8" w:rsidRDefault="00C607D8" w:rsidP="00C607D8">
      <w:pPr>
        <w:widowControl w:val="0"/>
        <w:autoSpaceDE w:val="0"/>
        <w:autoSpaceDN w:val="0"/>
        <w:adjustRightInd w:val="0"/>
        <w:rPr>
          <w:rFonts w:cstheme="minorHAnsi"/>
        </w:rPr>
      </w:pPr>
    </w:p>
    <w:sectPr w:rsidR="00C607D8" w:rsidRPr="00C607D8" w:rsidSect="00EB1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660D"/>
    <w:multiLevelType w:val="hybridMultilevel"/>
    <w:tmpl w:val="76FA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63ABC"/>
    <w:multiLevelType w:val="hybridMultilevel"/>
    <w:tmpl w:val="6AD6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B56DB"/>
    <w:multiLevelType w:val="hybridMultilevel"/>
    <w:tmpl w:val="0F5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592E77"/>
    <w:multiLevelType w:val="hybridMultilevel"/>
    <w:tmpl w:val="9AE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01883"/>
    <w:multiLevelType w:val="hybridMultilevel"/>
    <w:tmpl w:val="E506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644685"/>
    <w:multiLevelType w:val="hybridMultilevel"/>
    <w:tmpl w:val="2EC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46017"/>
    <w:multiLevelType w:val="hybridMultilevel"/>
    <w:tmpl w:val="062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D60FE9"/>
    <w:multiLevelType w:val="hybridMultilevel"/>
    <w:tmpl w:val="5ED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C0AFC"/>
    <w:multiLevelType w:val="hybridMultilevel"/>
    <w:tmpl w:val="83C45A1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5"/>
  </w:num>
  <w:num w:numId="6">
    <w:abstractNumId w:val="6"/>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03E0"/>
    <w:rsid w:val="0000385B"/>
    <w:rsid w:val="000474BA"/>
    <w:rsid w:val="000B7B94"/>
    <w:rsid w:val="000E77B6"/>
    <w:rsid w:val="00122568"/>
    <w:rsid w:val="003523F0"/>
    <w:rsid w:val="003803E0"/>
    <w:rsid w:val="00745CD9"/>
    <w:rsid w:val="007D1457"/>
    <w:rsid w:val="007F7978"/>
    <w:rsid w:val="00805DB0"/>
    <w:rsid w:val="00A943D5"/>
    <w:rsid w:val="00C607D8"/>
    <w:rsid w:val="00C62D03"/>
    <w:rsid w:val="00D00371"/>
    <w:rsid w:val="00D14D52"/>
    <w:rsid w:val="00E358EC"/>
    <w:rsid w:val="00EB162C"/>
    <w:rsid w:val="00ED5EB2"/>
    <w:rsid w:val="00F459B4"/>
    <w:rsid w:val="00FE569D"/>
    <w:rsid w:val="00FF1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0371"/>
    <w:pPr>
      <w:spacing w:after="0" w:line="240" w:lineRule="auto"/>
      <w:ind w:left="720"/>
      <w:contextualSpacing/>
    </w:pPr>
    <w:rPr>
      <w:rFonts w:ascii="Calibri" w:hAnsi="Calibri" w:cs="Calibri"/>
    </w:rPr>
  </w:style>
  <w:style w:type="paragraph" w:customStyle="1" w:styleId="Default">
    <w:name w:val="Default"/>
    <w:rsid w:val="00D003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07D8"/>
    <w:rPr>
      <w:color w:val="0000FF"/>
      <w:u w:val="single"/>
    </w:rPr>
  </w:style>
  <w:style w:type="paragraph" w:styleId="NormalWeb">
    <w:name w:val="Normal (Web)"/>
    <w:basedOn w:val="Normal"/>
    <w:uiPriority w:val="99"/>
    <w:unhideWhenUsed/>
    <w:rsid w:val="00C607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28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wife.org/ACNM/files/ccLibraryFiles/Filename/000000001720/CoreDataSurvey_2010_one-pager.pdf." TargetMode="External"/><Relationship Id="rId3" Type="http://schemas.openxmlformats.org/officeDocument/2006/relationships/styles" Target="styles.xml"/><Relationship Id="rId7" Type="http://schemas.openxmlformats.org/officeDocument/2006/relationships/hyperlink" Target="http://www.cdc.gov/nchs/data/nvsr/nvsr59/nvsr59_03.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rick@federalgr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dwife.org/index.asp?bid=610" TargetMode="External"/><Relationship Id="rId4" Type="http://schemas.openxmlformats.org/officeDocument/2006/relationships/settings" Target="settings.xml"/><Relationship Id="rId9" Type="http://schemas.openxmlformats.org/officeDocument/2006/relationships/hyperlink" Target="http://www.kff.org/womenshealth/upload/whp061207oth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4354-35C3-4A49-8ECA-82C985DB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jmendel</dc:creator>
  <cp:lastModifiedBy>Melissa Garvey</cp:lastModifiedBy>
  <cp:revision>2</cp:revision>
  <dcterms:created xsi:type="dcterms:W3CDTF">2012-04-26T19:23:00Z</dcterms:created>
  <dcterms:modified xsi:type="dcterms:W3CDTF">2012-04-26T19:23:00Z</dcterms:modified>
</cp:coreProperties>
</file>