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D87E" w14:textId="77777777" w:rsidR="00BB3809" w:rsidRPr="00C66DDB" w:rsidRDefault="008D47B4">
      <w:pPr>
        <w:rPr>
          <w:rFonts w:ascii="Arial" w:hAnsi="Arial" w:cs="Arial"/>
        </w:rPr>
      </w:pPr>
      <w:r w:rsidRPr="00C66DDB">
        <w:rPr>
          <w:rFonts w:ascii="Arial" w:hAnsi="Arial" w:cs="Arial"/>
          <w:noProof/>
        </w:rPr>
        <w:drawing>
          <wp:anchor distT="0" distB="0" distL="114300" distR="114300" simplePos="0" relativeHeight="251658240" behindDoc="0" locked="0" layoutInCell="1" allowOverlap="1" wp14:anchorId="33EB4978" wp14:editId="646E6166">
            <wp:simplePos x="0" y="0"/>
            <wp:positionH relativeFrom="column">
              <wp:posOffset>260985</wp:posOffset>
            </wp:positionH>
            <wp:positionV relativeFrom="paragraph">
              <wp:posOffset>-60325</wp:posOffset>
            </wp:positionV>
            <wp:extent cx="57150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028700"/>
                    </a:xfrm>
                    <a:prstGeom prst="rect">
                      <a:avLst/>
                    </a:prstGeom>
                    <a:noFill/>
                  </pic:spPr>
                </pic:pic>
              </a:graphicData>
            </a:graphic>
            <wp14:sizeRelH relativeFrom="page">
              <wp14:pctWidth>0</wp14:pctWidth>
            </wp14:sizeRelH>
            <wp14:sizeRelV relativeFrom="page">
              <wp14:pctHeight>0</wp14:pctHeight>
            </wp14:sizeRelV>
          </wp:anchor>
        </w:drawing>
      </w:r>
    </w:p>
    <w:p w14:paraId="20BC4AEB" w14:textId="77777777" w:rsidR="00BB3809" w:rsidRPr="00C66DDB" w:rsidRDefault="00BB3809">
      <w:pPr>
        <w:rPr>
          <w:rFonts w:ascii="Arial" w:hAnsi="Arial" w:cs="Arial"/>
        </w:rPr>
      </w:pPr>
    </w:p>
    <w:p w14:paraId="7292D77C" w14:textId="77777777" w:rsidR="00BB3809" w:rsidRPr="00C66DDB" w:rsidRDefault="00BB3809">
      <w:pPr>
        <w:rPr>
          <w:rFonts w:ascii="Arial" w:hAnsi="Arial" w:cs="Arial"/>
        </w:rPr>
      </w:pPr>
    </w:p>
    <w:p w14:paraId="0661A025" w14:textId="77777777" w:rsidR="00BB3809" w:rsidRPr="00C66DDB" w:rsidRDefault="00BB3809">
      <w:pPr>
        <w:rPr>
          <w:rFonts w:ascii="Arial" w:hAnsi="Arial" w:cs="Arial"/>
        </w:rPr>
      </w:pPr>
      <w:r w:rsidRPr="00C66DDB">
        <w:rPr>
          <w:rFonts w:ascii="Arial" w:hAnsi="Arial" w:cs="Arial"/>
        </w:rPr>
        <w:tab/>
      </w:r>
    </w:p>
    <w:p w14:paraId="6A4954BA" w14:textId="77777777" w:rsidR="00BB3809" w:rsidRPr="00C66DDB" w:rsidRDefault="00BB3809">
      <w:pPr>
        <w:rPr>
          <w:rFonts w:ascii="Arial" w:hAnsi="Arial" w:cs="Arial"/>
        </w:rPr>
      </w:pPr>
    </w:p>
    <w:p w14:paraId="1A4440A2" w14:textId="77777777" w:rsidR="00BB3809" w:rsidRPr="00C66DDB" w:rsidRDefault="00BB3809">
      <w:pPr>
        <w:rPr>
          <w:rFonts w:ascii="Arial" w:hAnsi="Arial" w:cs="Arial"/>
          <w:b/>
        </w:rPr>
      </w:pPr>
    </w:p>
    <w:p w14:paraId="47705141" w14:textId="77777777" w:rsidR="008D47B4" w:rsidRPr="00C66DDB" w:rsidRDefault="008D47B4" w:rsidP="000D7C45">
      <w:pPr>
        <w:jc w:val="center"/>
        <w:rPr>
          <w:b/>
        </w:rPr>
      </w:pPr>
    </w:p>
    <w:p w14:paraId="3AEA129D" w14:textId="77777777" w:rsidR="008D47B4" w:rsidRPr="00C66DDB" w:rsidRDefault="008D47B4" w:rsidP="000D7C45">
      <w:pPr>
        <w:jc w:val="center"/>
        <w:rPr>
          <w:b/>
        </w:rPr>
      </w:pPr>
    </w:p>
    <w:p w14:paraId="40D8EF5F" w14:textId="653348DA" w:rsidR="00BB3809" w:rsidRPr="00C66DDB" w:rsidRDefault="00BB3809" w:rsidP="000D7C45">
      <w:pPr>
        <w:jc w:val="center"/>
        <w:rPr>
          <w:b/>
        </w:rPr>
      </w:pPr>
      <w:r w:rsidRPr="00C66DDB">
        <w:rPr>
          <w:b/>
        </w:rPr>
        <w:t>Standard Nomenclature for</w:t>
      </w:r>
      <w:r w:rsidR="00230B35" w:rsidRPr="00C66DDB">
        <w:rPr>
          <w:b/>
        </w:rPr>
        <w:t xml:space="preserve"> </w:t>
      </w:r>
      <w:r w:rsidR="000E3297" w:rsidRPr="00C66DDB">
        <w:rPr>
          <w:b/>
        </w:rPr>
        <w:t>Intrapartum Fetal Heart Rate Surveillance</w:t>
      </w:r>
    </w:p>
    <w:p w14:paraId="5D63DD49" w14:textId="77777777" w:rsidR="00BB3809" w:rsidRPr="00C66DDB" w:rsidRDefault="00BB3809"/>
    <w:p w14:paraId="5B2D2830" w14:textId="77777777" w:rsidR="003A2CB1" w:rsidRPr="00C66DDB" w:rsidRDefault="003A2CB1">
      <w:r w:rsidRPr="00C66DDB">
        <w:t xml:space="preserve">The American College of Nurse-Midwives (ACNM) maintains the following: </w:t>
      </w:r>
    </w:p>
    <w:p w14:paraId="6E6B9E23" w14:textId="77777777" w:rsidR="003A2CB1" w:rsidRPr="00C66DDB" w:rsidRDefault="003A2CB1"/>
    <w:p w14:paraId="319EA9B7" w14:textId="7B7ED185" w:rsidR="003A2CB1" w:rsidRPr="00C66DDB" w:rsidRDefault="00BB3809" w:rsidP="003A2CB1">
      <w:pPr>
        <w:numPr>
          <w:ilvl w:val="0"/>
          <w:numId w:val="1"/>
        </w:numPr>
      </w:pPr>
      <w:r w:rsidRPr="00C66DDB">
        <w:t xml:space="preserve">Evaluation of the fetal heart rate provides essential information for risk assessment during labor and birth.  </w:t>
      </w:r>
    </w:p>
    <w:p w14:paraId="2EE194D8" w14:textId="4B38E4F6" w:rsidR="003A2CB1" w:rsidRPr="00C66DDB" w:rsidRDefault="003A2CB1" w:rsidP="003A2CB1">
      <w:pPr>
        <w:numPr>
          <w:ilvl w:val="0"/>
          <w:numId w:val="1"/>
        </w:numPr>
      </w:pPr>
      <w:r w:rsidRPr="00C66DDB">
        <w:t>S</w:t>
      </w:r>
      <w:r w:rsidR="00BB3809" w:rsidRPr="00C66DDB">
        <w:t xml:space="preserve">tandard nomenclature </w:t>
      </w:r>
      <w:r w:rsidRPr="00C66DDB">
        <w:t xml:space="preserve">should be used </w:t>
      </w:r>
      <w:r w:rsidR="00BB0FF2" w:rsidRPr="00C66DDB">
        <w:t>to communicate</w:t>
      </w:r>
      <w:r w:rsidR="00BB3809" w:rsidRPr="00C66DDB">
        <w:t xml:space="preserve"> all critical</w:t>
      </w:r>
      <w:r w:rsidR="00BB0FF2" w:rsidRPr="00C66DDB">
        <w:t>,</w:t>
      </w:r>
      <w:r w:rsidR="00BB3809" w:rsidRPr="00C66DDB">
        <w:t xml:space="preserve"> clinical assessment values.  </w:t>
      </w:r>
    </w:p>
    <w:p w14:paraId="1F17E143" w14:textId="07701766" w:rsidR="00BB3809" w:rsidRPr="00C66DDB" w:rsidRDefault="00BB3809" w:rsidP="003A2CB1">
      <w:pPr>
        <w:numPr>
          <w:ilvl w:val="0"/>
          <w:numId w:val="1"/>
        </w:numPr>
      </w:pPr>
      <w:r w:rsidRPr="00C66DDB">
        <w:t>Effective and seamless communication among health care providers is a key patient safety goal, and the adoption of standard nomenclature for critical</w:t>
      </w:r>
      <w:r w:rsidR="00BB0FF2" w:rsidRPr="00C66DDB">
        <w:t>,</w:t>
      </w:r>
      <w:r w:rsidRPr="00C66DDB">
        <w:t xml:space="preserve"> clinical data supports this objective.</w:t>
      </w:r>
    </w:p>
    <w:p w14:paraId="7229830E" w14:textId="5BA859FA" w:rsidR="00B35A8A" w:rsidRPr="00C66DDB" w:rsidRDefault="00B35A8A" w:rsidP="003A2CB1">
      <w:pPr>
        <w:numPr>
          <w:ilvl w:val="0"/>
          <w:numId w:val="1"/>
        </w:numPr>
      </w:pPr>
      <w:r w:rsidRPr="00C66DDB">
        <w:t>Research is needed to determine  risks and benefits of continuous</w:t>
      </w:r>
      <w:r w:rsidR="00BB0FF2" w:rsidRPr="00C66DDB">
        <w:t>,</w:t>
      </w:r>
      <w:r w:rsidRPr="00C66DDB">
        <w:t xml:space="preserve"> electronic</w:t>
      </w:r>
      <w:r w:rsidR="00BB0FF2" w:rsidRPr="00C66DDB">
        <w:t>,</w:t>
      </w:r>
      <w:r w:rsidRPr="00C66DDB">
        <w:t xml:space="preserve"> fetal </w:t>
      </w:r>
      <w:r w:rsidR="000E3297" w:rsidRPr="00C66DDB">
        <w:t xml:space="preserve">heart rate </w:t>
      </w:r>
      <w:r w:rsidRPr="00C66DDB">
        <w:t xml:space="preserve">monitoring and intermittent </w:t>
      </w:r>
      <w:r w:rsidR="00C71BB2" w:rsidRPr="00C66DDB">
        <w:t xml:space="preserve">fetal heart rate </w:t>
      </w:r>
      <w:r w:rsidRPr="00C66DDB">
        <w:t>auscultation</w:t>
      </w:r>
      <w:r w:rsidR="00B73533" w:rsidRPr="00C66DDB">
        <w:t>, particularly</w:t>
      </w:r>
      <w:r w:rsidRPr="00C66DDB">
        <w:t xml:space="preserve"> in low</w:t>
      </w:r>
      <w:r w:rsidR="00BB0FF2" w:rsidRPr="00C66DDB">
        <w:t>-</w:t>
      </w:r>
      <w:r w:rsidRPr="00C66DDB">
        <w:t xml:space="preserve">risk </w:t>
      </w:r>
      <w:r w:rsidR="00C6582E" w:rsidRPr="00C66DDB">
        <w:t>labors</w:t>
      </w:r>
      <w:r w:rsidRPr="00C66DDB">
        <w:t>.</w:t>
      </w:r>
    </w:p>
    <w:p w14:paraId="3D95A75F" w14:textId="77777777" w:rsidR="00BB3809" w:rsidRPr="00C66DDB" w:rsidRDefault="00BB3809"/>
    <w:p w14:paraId="3142C7F2" w14:textId="77777777" w:rsidR="003A2CB1" w:rsidRPr="00C66DDB" w:rsidRDefault="003A2CB1" w:rsidP="003A2CB1">
      <w:pPr>
        <w:rPr>
          <w:b/>
        </w:rPr>
      </w:pPr>
      <w:r w:rsidRPr="00C66DDB">
        <w:rPr>
          <w:b/>
        </w:rPr>
        <w:t>Background</w:t>
      </w:r>
    </w:p>
    <w:p w14:paraId="69FD5FFC" w14:textId="77777777" w:rsidR="003A2CB1" w:rsidRPr="00C66DDB" w:rsidRDefault="003A2CB1" w:rsidP="003A2CB1"/>
    <w:p w14:paraId="385834EB" w14:textId="3111E3BA" w:rsidR="00BB3809" w:rsidRPr="00C66DDB" w:rsidRDefault="00AA2457">
      <w:r w:rsidRPr="00C66DDB">
        <w:t>M</w:t>
      </w:r>
      <w:r w:rsidR="003A2CB1" w:rsidRPr="00C66DDB">
        <w:t xml:space="preserve">ultiple methods </w:t>
      </w:r>
      <w:r w:rsidRPr="00C66DDB">
        <w:t>of</w:t>
      </w:r>
      <w:r w:rsidR="003A2CB1" w:rsidRPr="00C66DDB">
        <w:t xml:space="preserve"> surveillance</w:t>
      </w:r>
      <w:r w:rsidRPr="00C66DDB">
        <w:t xml:space="preserve"> </w:t>
      </w:r>
      <w:r w:rsidR="002420C6" w:rsidRPr="00C66DDB">
        <w:t xml:space="preserve">of the fetus’s heart rate </w:t>
      </w:r>
      <w:r w:rsidRPr="00C66DDB">
        <w:t>are used during</w:t>
      </w:r>
      <w:r w:rsidR="003A2CB1" w:rsidRPr="00C66DDB">
        <w:t xml:space="preserve"> labor, including</w:t>
      </w:r>
      <w:r w:rsidR="00C71BB2" w:rsidRPr="00C66DDB">
        <w:t xml:space="preserve"> </w:t>
      </w:r>
      <w:r w:rsidR="00F64AEC" w:rsidRPr="00C66DDB">
        <w:t>intermittent Doppler or</w:t>
      </w:r>
      <w:r w:rsidR="003B7414" w:rsidRPr="00C66DDB">
        <w:t xml:space="preserve"> ultras</w:t>
      </w:r>
      <w:r w:rsidR="00F64AEC" w:rsidRPr="00C66DDB">
        <w:t>ound;</w:t>
      </w:r>
      <w:r w:rsidR="003B7414" w:rsidRPr="00C66DDB">
        <w:t xml:space="preserve"> </w:t>
      </w:r>
      <w:r w:rsidR="00C71BB2" w:rsidRPr="00C66DDB">
        <w:t>continuous, electronic, fetal heart rate monitoring</w:t>
      </w:r>
      <w:r w:rsidR="00F64AEC" w:rsidRPr="00C66DDB">
        <w:t>;</w:t>
      </w:r>
      <w:r w:rsidR="00C71BB2" w:rsidRPr="00C66DDB">
        <w:t xml:space="preserve"> and </w:t>
      </w:r>
      <w:r w:rsidR="003A2CB1" w:rsidRPr="00C66DDB">
        <w:t xml:space="preserve">intermittent fetal heart rate auscultation. </w:t>
      </w:r>
      <w:r w:rsidR="00BB3809" w:rsidRPr="00C66DDB">
        <w:t>In the case of electronic</w:t>
      </w:r>
      <w:r w:rsidR="00727D90" w:rsidRPr="00C66DDB">
        <w:t>,</w:t>
      </w:r>
      <w:r w:rsidR="00BB3809" w:rsidRPr="00C66DDB">
        <w:t xml:space="preserve"> fetal heart rate monitoring, definitions were established in 1997 and </w:t>
      </w:r>
      <w:r w:rsidR="00F94E07" w:rsidRPr="00C66DDB">
        <w:t xml:space="preserve">updated </w:t>
      </w:r>
      <w:r w:rsidR="00BB3809" w:rsidRPr="00C66DDB">
        <w:t>in 2008 by a multidisciplinary panel convened under the auspices of the National Institute of Child Health and Human Development</w:t>
      </w:r>
      <w:r w:rsidR="00F64AEC" w:rsidRPr="00C66DDB">
        <w:t xml:space="preserve"> (NICHD)</w:t>
      </w:r>
      <w:r w:rsidR="00BB3809" w:rsidRPr="00C66DDB">
        <w:t>.</w:t>
      </w:r>
      <w:r w:rsidR="00230B35" w:rsidRPr="00C66DDB">
        <w:rPr>
          <w:vertAlign w:val="superscript"/>
        </w:rPr>
        <w:t>1</w:t>
      </w:r>
      <w:r w:rsidR="00BB3809" w:rsidRPr="00C66DDB">
        <w:t xml:space="preserve"> Th</w:t>
      </w:r>
      <w:r w:rsidR="002B2245" w:rsidRPr="00C66DDB">
        <w:t xml:space="preserve">ese definitions are </w:t>
      </w:r>
      <w:r w:rsidR="00EC757B" w:rsidRPr="00C66DDB">
        <w:t xml:space="preserve">now </w:t>
      </w:r>
      <w:r w:rsidR="00BB3809" w:rsidRPr="00C66DDB">
        <w:t>commonly referred to as the NICHD nomenclature</w:t>
      </w:r>
      <w:r w:rsidR="00EC757B" w:rsidRPr="00C66DDB">
        <w:t xml:space="preserve">, and they </w:t>
      </w:r>
      <w:r w:rsidR="00BB3809" w:rsidRPr="00C66DDB">
        <w:t xml:space="preserve">provide clinicians with a clear set of objective definitions for </w:t>
      </w:r>
      <w:r w:rsidR="00E50021" w:rsidRPr="00C66DDB">
        <w:t xml:space="preserve">terms used during </w:t>
      </w:r>
      <w:r w:rsidR="00890127" w:rsidRPr="00C66DDB">
        <w:t>electronic</w:t>
      </w:r>
      <w:r w:rsidR="007B5068" w:rsidRPr="00C66DDB">
        <w:t>,</w:t>
      </w:r>
      <w:r w:rsidR="00890127" w:rsidRPr="00C66DDB">
        <w:t xml:space="preserve"> fetal monitoring </w:t>
      </w:r>
      <w:r w:rsidR="00BB3809" w:rsidRPr="00C66DDB">
        <w:t xml:space="preserve">(see </w:t>
      </w:r>
      <w:r w:rsidR="00EC757B" w:rsidRPr="00C66DDB">
        <w:t>Table 1</w:t>
      </w:r>
      <w:r w:rsidR="00BB3809" w:rsidRPr="00C66DDB">
        <w:t xml:space="preserve">). </w:t>
      </w:r>
      <w:proofErr w:type="gramStart"/>
      <w:r w:rsidR="00384B7A" w:rsidRPr="00C66DDB">
        <w:t>Standardization of this</w:t>
      </w:r>
      <w:r w:rsidR="00AE5114" w:rsidRPr="00C66DDB">
        <w:t xml:space="preserve"> nomenclature has been recognized by experts and professional organizations as crucial to communication and collaboration between all members of the health care </w:t>
      </w:r>
      <w:r w:rsidR="00384B7A" w:rsidRPr="00C66DDB">
        <w:t>team</w:t>
      </w:r>
      <w:r w:rsidR="00AE5114" w:rsidRPr="00C66DDB">
        <w:t>.</w:t>
      </w:r>
      <w:r w:rsidR="00AE5114" w:rsidRPr="00C66DDB">
        <w:rPr>
          <w:vertAlign w:val="superscript"/>
        </w:rPr>
        <w:t>2</w:t>
      </w:r>
      <w:proofErr w:type="gramEnd"/>
      <w:r w:rsidR="00AE5114" w:rsidRPr="00C66DDB">
        <w:t xml:space="preserve"> </w:t>
      </w:r>
    </w:p>
    <w:p w14:paraId="2AF2E434" w14:textId="77777777" w:rsidR="00E021DE" w:rsidRPr="00C66DDB" w:rsidRDefault="00E021DE"/>
    <w:p w14:paraId="432967A5" w14:textId="722924AB" w:rsidR="00BB3809" w:rsidRPr="00C66DDB" w:rsidRDefault="00DF0BD7">
      <w:r w:rsidRPr="00C66DDB">
        <w:t>Routine use of continuou</w:t>
      </w:r>
      <w:r w:rsidR="006A6BB1" w:rsidRPr="00C66DDB">
        <w:t>s, electronic, fetal heart rate monitoring</w:t>
      </w:r>
      <w:r w:rsidRPr="00C66DDB">
        <w:t xml:space="preserve"> has not been shown to improve infant mortality rates </w:t>
      </w:r>
      <w:r w:rsidR="00A551C3" w:rsidRPr="00C66DDB">
        <w:t xml:space="preserve">and has </w:t>
      </w:r>
      <w:r w:rsidRPr="00C66DDB">
        <w:t xml:space="preserve">been associated with </w:t>
      </w:r>
      <w:r w:rsidR="008765B2" w:rsidRPr="00C66DDB">
        <w:t xml:space="preserve">increased rates of </w:t>
      </w:r>
      <w:r w:rsidR="00A551C3" w:rsidRPr="00C66DDB">
        <w:t>intervention</w:t>
      </w:r>
      <w:r w:rsidR="006A6BB1" w:rsidRPr="00C66DDB">
        <w:t>s</w:t>
      </w:r>
      <w:r w:rsidR="008765B2" w:rsidRPr="00C66DDB">
        <w:t xml:space="preserve"> such as</w:t>
      </w:r>
      <w:r w:rsidR="00A551C3" w:rsidRPr="00C66DDB">
        <w:t xml:space="preserve"> instrumental and </w:t>
      </w:r>
      <w:r w:rsidRPr="00C66DDB">
        <w:t>cesarean birth.</w:t>
      </w:r>
      <w:r w:rsidRPr="00C66DDB">
        <w:rPr>
          <w:vertAlign w:val="superscript"/>
        </w:rPr>
        <w:t>3,4</w:t>
      </w:r>
      <w:r w:rsidRPr="00C66DDB">
        <w:t xml:space="preserve"> </w:t>
      </w:r>
      <w:r w:rsidR="00024E79" w:rsidRPr="00C66DDB">
        <w:t xml:space="preserve">However, when </w:t>
      </w:r>
      <w:r w:rsidR="00BB53A0" w:rsidRPr="00C66DDB">
        <w:t xml:space="preserve">continuous, electronic, fetal heart rate </w:t>
      </w:r>
      <w:r w:rsidR="00767707" w:rsidRPr="00C66DDB">
        <w:t xml:space="preserve">monitoring </w:t>
      </w:r>
      <w:r w:rsidR="00BB53A0" w:rsidRPr="00C66DDB">
        <w:t xml:space="preserve">is used, ACNM supports use of the NICHD nomenclature </w:t>
      </w:r>
      <w:r w:rsidR="00024E79" w:rsidRPr="00C66DDB">
        <w:t>to promote meaningful</w:t>
      </w:r>
      <w:r w:rsidR="00BB53A0" w:rsidRPr="00C66DDB">
        <w:t>,</w:t>
      </w:r>
      <w:r w:rsidR="00024E79" w:rsidRPr="00C66DDB">
        <w:t xml:space="preserve"> collaborative practice within the team framework of perinatal care and to build a culture of safety for mothers and infants</w:t>
      </w:r>
      <w:r w:rsidR="006A6BB1" w:rsidRPr="00C66DDB">
        <w:t xml:space="preserve">. </w:t>
      </w:r>
      <w:r w:rsidR="000E3297" w:rsidRPr="00C66DDB">
        <w:t>ACNM</w:t>
      </w:r>
      <w:r w:rsidR="00230B35" w:rsidRPr="00C66DDB">
        <w:t xml:space="preserve"> encourages </w:t>
      </w:r>
      <w:r w:rsidR="000E3297" w:rsidRPr="00C66DDB">
        <w:t>the use of intermittent auscultation</w:t>
      </w:r>
      <w:r w:rsidR="00230B35" w:rsidRPr="00C66DDB">
        <w:t xml:space="preserve"> as the standard of care</w:t>
      </w:r>
      <w:r w:rsidR="000E3297" w:rsidRPr="00C66DDB">
        <w:t xml:space="preserve"> </w:t>
      </w:r>
      <w:r w:rsidR="008765B2" w:rsidRPr="00C66DDB">
        <w:t>for women with</w:t>
      </w:r>
      <w:r w:rsidR="000E3297" w:rsidRPr="00C66DDB">
        <w:t xml:space="preserve"> low</w:t>
      </w:r>
      <w:r w:rsidR="008765B2" w:rsidRPr="00C66DDB">
        <w:t>-</w:t>
      </w:r>
      <w:r w:rsidR="000E3297" w:rsidRPr="00C66DDB">
        <w:t>risk pregnan</w:t>
      </w:r>
      <w:r w:rsidR="008765B2" w:rsidRPr="00C66DDB">
        <w:t>cies</w:t>
      </w:r>
      <w:r w:rsidR="00451F15" w:rsidRPr="00C66DDB">
        <w:t xml:space="preserve">. Midwives should follow </w:t>
      </w:r>
      <w:r w:rsidR="000E3297" w:rsidRPr="00C66DDB">
        <w:t xml:space="preserve">practice guidelines </w:t>
      </w:r>
      <w:r w:rsidR="00041ABD" w:rsidRPr="00C66DDB">
        <w:t>for intermittent auscultation that include protocols for frequency, technique, and documentation</w:t>
      </w:r>
      <w:r w:rsidR="00BA6B49" w:rsidRPr="00C66DDB">
        <w:t xml:space="preserve"> and recommendation on when to </w:t>
      </w:r>
      <w:r w:rsidR="006A7117" w:rsidRPr="00C66DDB">
        <w:t>change to</w:t>
      </w:r>
      <w:r w:rsidR="000E3297" w:rsidRPr="00C66DDB">
        <w:t xml:space="preserve"> continuous</w:t>
      </w:r>
      <w:r w:rsidR="006A7117" w:rsidRPr="00C66DDB">
        <w:t>,</w:t>
      </w:r>
      <w:r w:rsidR="000E3297" w:rsidRPr="00C66DDB">
        <w:t xml:space="preserve"> </w:t>
      </w:r>
      <w:r w:rsidR="006A7117" w:rsidRPr="00C66DDB">
        <w:t>electronic, fetal heart rate monitoring</w:t>
      </w:r>
      <w:r w:rsidR="00230B35" w:rsidRPr="00C66DDB">
        <w:t>.</w:t>
      </w:r>
      <w:r w:rsidRPr="00C66DDB">
        <w:rPr>
          <w:vertAlign w:val="superscript"/>
        </w:rPr>
        <w:t>5</w:t>
      </w:r>
      <w:r w:rsidR="000E3297" w:rsidRPr="00C66DDB">
        <w:t xml:space="preserve"> </w:t>
      </w:r>
      <w:r w:rsidR="00BB3809" w:rsidRPr="00C66DDB">
        <w:t xml:space="preserve">Furthermore, ACNM encourages multidisciplinary, evidence-based education and competency assessment in fetal heart rate evaluation for all </w:t>
      </w:r>
      <w:r w:rsidR="000C458B" w:rsidRPr="00C66DDB">
        <w:t xml:space="preserve">members of the </w:t>
      </w:r>
      <w:r w:rsidR="00BB3809" w:rsidRPr="00C66DDB">
        <w:t>perinatal health</w:t>
      </w:r>
      <w:r w:rsidR="000C458B" w:rsidRPr="00C66DDB">
        <w:t xml:space="preserve"> </w:t>
      </w:r>
      <w:r w:rsidR="00BB3809" w:rsidRPr="00C66DDB">
        <w:t>care tea</w:t>
      </w:r>
      <w:r w:rsidR="000C458B" w:rsidRPr="00C66DDB">
        <w:t>m</w:t>
      </w:r>
      <w:r w:rsidR="00BB3809" w:rsidRPr="00C66DDB">
        <w:t>.</w:t>
      </w:r>
      <w:r w:rsidRPr="00C66DDB">
        <w:t xml:space="preserve"> </w:t>
      </w:r>
    </w:p>
    <w:p w14:paraId="7259DAF5" w14:textId="77777777" w:rsidR="00230B35" w:rsidRPr="00C66DDB" w:rsidRDefault="00230B35">
      <w:pPr>
        <w:rPr>
          <w:b/>
          <w:strike/>
        </w:rPr>
      </w:pPr>
    </w:p>
    <w:p w14:paraId="62784105" w14:textId="0D703E0D" w:rsidR="00622E3E" w:rsidRPr="00C66DDB" w:rsidRDefault="00230B35">
      <w:pPr>
        <w:rPr>
          <w:b/>
        </w:rPr>
      </w:pPr>
      <w:r w:rsidRPr="00C66DDB">
        <w:rPr>
          <w:b/>
        </w:rPr>
        <w:t>REFERENCES</w:t>
      </w:r>
    </w:p>
    <w:p w14:paraId="44C3FA86" w14:textId="4A951F51" w:rsidR="00230B35" w:rsidRPr="00C66DDB" w:rsidRDefault="00230B35" w:rsidP="00230B35">
      <w:pPr>
        <w:pStyle w:val="ListParagraph"/>
        <w:numPr>
          <w:ilvl w:val="0"/>
          <w:numId w:val="2"/>
        </w:numPr>
      </w:pPr>
      <w:proofErr w:type="spellStart"/>
      <w:r w:rsidRPr="00C66DDB">
        <w:t>Macones</w:t>
      </w:r>
      <w:proofErr w:type="spellEnd"/>
      <w:r w:rsidRPr="00C66DDB">
        <w:t xml:space="preserve"> GA, Hankins GD, </w:t>
      </w:r>
      <w:proofErr w:type="spellStart"/>
      <w:r w:rsidRPr="00C66DDB">
        <w:t>Spong</w:t>
      </w:r>
      <w:proofErr w:type="spellEnd"/>
      <w:r w:rsidRPr="00C66DDB">
        <w:t xml:space="preserve"> CY, </w:t>
      </w:r>
      <w:proofErr w:type="spellStart"/>
      <w:r w:rsidR="00BA622F" w:rsidRPr="00C66DDB">
        <w:t>Hauth</w:t>
      </w:r>
      <w:proofErr w:type="spellEnd"/>
      <w:r w:rsidR="00BA622F" w:rsidRPr="00C66DDB">
        <w:t xml:space="preserve"> J, Moore T. </w:t>
      </w:r>
      <w:r w:rsidRPr="00C66DDB">
        <w:t xml:space="preserve"> The 2008 National Institute of Child Health and Human Development Research Workshop report on electronic fetal heart rate monitoring. </w:t>
      </w:r>
      <w:r w:rsidRPr="00C66DDB">
        <w:rPr>
          <w:i/>
        </w:rPr>
        <w:t>Obstet Gynecol</w:t>
      </w:r>
      <w:r w:rsidRPr="00C66DDB">
        <w:t xml:space="preserve">. 2008;112:661-666. </w:t>
      </w:r>
      <w:hyperlink r:id="rId10" w:history="1">
        <w:r w:rsidR="00BA622F" w:rsidRPr="00C66DDB">
          <w:rPr>
            <w:rStyle w:val="Hyperlink"/>
          </w:rPr>
          <w:t>https://pdfs.semanticscholar.org/443b/5d05cc9bcb7b3de0aefa8890c7732dd38552.pdf</w:t>
        </w:r>
      </w:hyperlink>
      <w:r w:rsidR="00CA2B48" w:rsidRPr="00C66DDB">
        <w:t>. Accessed January 18, 2018.</w:t>
      </w:r>
      <w:r w:rsidR="00BA622F" w:rsidRPr="00C66DDB">
        <w:t xml:space="preserve"> </w:t>
      </w:r>
    </w:p>
    <w:p w14:paraId="00BD58C6" w14:textId="0A1CF730" w:rsidR="00DF0BD7" w:rsidRPr="00C66DDB" w:rsidRDefault="00DF0BD7" w:rsidP="00DF0BD7">
      <w:pPr>
        <w:pStyle w:val="ListParagraph"/>
        <w:numPr>
          <w:ilvl w:val="0"/>
          <w:numId w:val="2"/>
        </w:numPr>
      </w:pPr>
      <w:r w:rsidRPr="00C66DDB">
        <w:rPr>
          <w:bCs/>
        </w:rPr>
        <w:t>American College of Obstetricians and Gynecologists</w:t>
      </w:r>
      <w:r w:rsidR="004C30E8" w:rsidRPr="00C66DDB">
        <w:rPr>
          <w:bCs/>
        </w:rPr>
        <w:t>.</w:t>
      </w:r>
      <w:r w:rsidRPr="00C66DDB">
        <w:rPr>
          <w:bCs/>
        </w:rPr>
        <w:t xml:space="preserve"> </w:t>
      </w:r>
      <w:r w:rsidR="004C30E8" w:rsidRPr="00C66DDB">
        <w:rPr>
          <w:bCs/>
        </w:rPr>
        <w:t>ACOG p</w:t>
      </w:r>
      <w:r w:rsidRPr="00C66DDB">
        <w:rPr>
          <w:bCs/>
        </w:rPr>
        <w:t xml:space="preserve">ractice </w:t>
      </w:r>
      <w:r w:rsidR="004C30E8" w:rsidRPr="00C66DDB">
        <w:rPr>
          <w:bCs/>
        </w:rPr>
        <w:t>b</w:t>
      </w:r>
      <w:r w:rsidRPr="00C66DDB">
        <w:rPr>
          <w:bCs/>
        </w:rPr>
        <w:t xml:space="preserve">ulletin </w:t>
      </w:r>
      <w:r w:rsidR="004C30E8" w:rsidRPr="00C66DDB">
        <w:rPr>
          <w:bCs/>
        </w:rPr>
        <w:t>n</w:t>
      </w:r>
      <w:r w:rsidR="00D2301D" w:rsidRPr="00C66DDB">
        <w:rPr>
          <w:bCs/>
        </w:rPr>
        <w:t>umber</w:t>
      </w:r>
      <w:r w:rsidRPr="00C66DDB">
        <w:rPr>
          <w:bCs/>
        </w:rPr>
        <w:t xml:space="preserve"> 106: </w:t>
      </w:r>
      <w:r w:rsidR="004C30E8" w:rsidRPr="00C66DDB">
        <w:rPr>
          <w:bCs/>
        </w:rPr>
        <w:t>i</w:t>
      </w:r>
      <w:r w:rsidRPr="00C66DDB">
        <w:rPr>
          <w:bCs/>
        </w:rPr>
        <w:t xml:space="preserve">ntrapartum fetal heart rate monitoring: nomenclature, interpretation, and general management principles. </w:t>
      </w:r>
      <w:r w:rsidRPr="00C66DDB">
        <w:rPr>
          <w:bCs/>
          <w:i/>
        </w:rPr>
        <w:t>Obstet Gynecol.</w:t>
      </w:r>
      <w:r w:rsidRPr="00C66DDB">
        <w:rPr>
          <w:bCs/>
        </w:rPr>
        <w:t xml:space="preserve"> 2009;114(1):192-202</w:t>
      </w:r>
      <w:r w:rsidR="00CA2B48" w:rsidRPr="00C66DDB">
        <w:rPr>
          <w:bCs/>
        </w:rPr>
        <w:t>.</w:t>
      </w:r>
    </w:p>
    <w:p w14:paraId="4254B731" w14:textId="1443A65C" w:rsidR="00DF0BD7" w:rsidRPr="00C66DDB" w:rsidRDefault="00DF0BD7" w:rsidP="00DC4B2E">
      <w:pPr>
        <w:pStyle w:val="ListParagraph"/>
        <w:numPr>
          <w:ilvl w:val="0"/>
          <w:numId w:val="2"/>
        </w:numPr>
      </w:pPr>
      <w:proofErr w:type="spellStart"/>
      <w:r w:rsidRPr="00C66DDB">
        <w:t>Alfirevic</w:t>
      </w:r>
      <w:proofErr w:type="spellEnd"/>
      <w:r w:rsidRPr="00C66DDB">
        <w:t xml:space="preserve"> Z, </w:t>
      </w:r>
      <w:proofErr w:type="spellStart"/>
      <w:r w:rsidRPr="00C66DDB">
        <w:t>Dclan</w:t>
      </w:r>
      <w:proofErr w:type="spellEnd"/>
      <w:r w:rsidRPr="00C66DDB">
        <w:t xml:space="preserve"> D, </w:t>
      </w:r>
      <w:proofErr w:type="spellStart"/>
      <w:r w:rsidRPr="00C66DDB">
        <w:t>Gyte</w:t>
      </w:r>
      <w:proofErr w:type="spellEnd"/>
      <w:r w:rsidRPr="00C66DDB">
        <w:t xml:space="preserve"> G ML, Cuthbert A. Continuous </w:t>
      </w:r>
      <w:proofErr w:type="spellStart"/>
      <w:r w:rsidRPr="00C66DDB">
        <w:t>cardiocartography</w:t>
      </w:r>
      <w:proofErr w:type="spellEnd"/>
      <w:r w:rsidRPr="00C66DDB">
        <w:t xml:space="preserve"> as a form of electronic fetal monitoring (EFM) for fetal assessment during </w:t>
      </w:r>
      <w:proofErr w:type="spellStart"/>
      <w:r w:rsidRPr="00C66DDB">
        <w:t>labour</w:t>
      </w:r>
      <w:proofErr w:type="spellEnd"/>
      <w:r w:rsidRPr="00C66DDB">
        <w:t xml:space="preserve">. </w:t>
      </w:r>
      <w:r w:rsidR="00DC4B2E" w:rsidRPr="00C66DDB">
        <w:rPr>
          <w:i/>
        </w:rPr>
        <w:t xml:space="preserve">Cochrane Database </w:t>
      </w:r>
      <w:proofErr w:type="spellStart"/>
      <w:r w:rsidR="00DC4B2E" w:rsidRPr="00C66DDB">
        <w:rPr>
          <w:i/>
        </w:rPr>
        <w:t>Syst</w:t>
      </w:r>
      <w:proofErr w:type="spellEnd"/>
      <w:r w:rsidR="00DC4B2E" w:rsidRPr="00C66DDB">
        <w:rPr>
          <w:i/>
        </w:rPr>
        <w:t xml:space="preserve"> Rev.</w:t>
      </w:r>
      <w:r w:rsidR="00DC4B2E" w:rsidRPr="00C66DDB">
        <w:t xml:space="preserve"> 2017;2:CD006066. </w:t>
      </w:r>
      <w:proofErr w:type="spellStart"/>
      <w:r w:rsidR="00DC4B2E" w:rsidRPr="00C66DDB">
        <w:t>doi</w:t>
      </w:r>
      <w:proofErr w:type="spellEnd"/>
      <w:r w:rsidR="00DC4B2E" w:rsidRPr="00C66DDB">
        <w:t>: 10.1002/14651858.CD006066.pub3</w:t>
      </w:r>
      <w:r w:rsidR="00557F7A" w:rsidRPr="00C66DDB">
        <w:t>.</w:t>
      </w:r>
    </w:p>
    <w:p w14:paraId="2D9D02A9" w14:textId="71EF1C9C" w:rsidR="00C6582E" w:rsidRPr="00C66DDB" w:rsidRDefault="00C6582E" w:rsidP="00C6582E">
      <w:pPr>
        <w:pStyle w:val="ListParagraph"/>
        <w:numPr>
          <w:ilvl w:val="0"/>
          <w:numId w:val="2"/>
        </w:numPr>
        <w:autoSpaceDE w:val="0"/>
        <w:autoSpaceDN w:val="0"/>
        <w:adjustRightInd w:val="0"/>
        <w:rPr>
          <w:bCs/>
        </w:rPr>
      </w:pPr>
      <w:r w:rsidRPr="00C66DDB">
        <w:rPr>
          <w:bCs/>
        </w:rPr>
        <w:t xml:space="preserve">Paterno MT, McElroy K, Regan M. Electronic fetal monitoring and cesarean birth: </w:t>
      </w:r>
      <w:r w:rsidR="00557F7A" w:rsidRPr="00C66DDB">
        <w:rPr>
          <w:bCs/>
        </w:rPr>
        <w:t>a</w:t>
      </w:r>
      <w:r w:rsidRPr="00C66DDB">
        <w:rPr>
          <w:bCs/>
        </w:rPr>
        <w:t xml:space="preserve"> scoping review. </w:t>
      </w:r>
      <w:r w:rsidRPr="00C66DDB">
        <w:rPr>
          <w:bCs/>
          <w:i/>
        </w:rPr>
        <w:t>Birth</w:t>
      </w:r>
      <w:r w:rsidRPr="00C66DDB">
        <w:rPr>
          <w:bCs/>
        </w:rPr>
        <w:t>. 2016;43:277-284.</w:t>
      </w:r>
    </w:p>
    <w:p w14:paraId="30647A58" w14:textId="3A37A960" w:rsidR="00230B35" w:rsidRPr="00C66DDB" w:rsidRDefault="00230B35" w:rsidP="00C6582E">
      <w:pPr>
        <w:pStyle w:val="ListParagraph"/>
        <w:numPr>
          <w:ilvl w:val="0"/>
          <w:numId w:val="2"/>
        </w:numPr>
      </w:pPr>
      <w:r w:rsidRPr="00C66DDB">
        <w:rPr>
          <w:bCs/>
        </w:rPr>
        <w:t>American College of Nurse-Midwives. Intermittent auscultation for intrapartum fetal heart rate surveillance</w:t>
      </w:r>
      <w:r w:rsidR="00B838D9" w:rsidRPr="00C66DDB">
        <w:rPr>
          <w:bCs/>
        </w:rPr>
        <w:t>: c</w:t>
      </w:r>
      <w:r w:rsidRPr="00C66DDB">
        <w:rPr>
          <w:bCs/>
        </w:rPr>
        <w:t xml:space="preserve">linical bulletin </w:t>
      </w:r>
      <w:r w:rsidR="00557F7A" w:rsidRPr="00C66DDB">
        <w:rPr>
          <w:bCs/>
        </w:rPr>
        <w:t>n</w:t>
      </w:r>
      <w:r w:rsidRPr="00C66DDB">
        <w:rPr>
          <w:bCs/>
        </w:rPr>
        <w:t xml:space="preserve">o. 60. </w:t>
      </w:r>
      <w:r w:rsidRPr="00C66DDB">
        <w:rPr>
          <w:bCs/>
          <w:i/>
        </w:rPr>
        <w:t xml:space="preserve">J Midwifery </w:t>
      </w:r>
      <w:proofErr w:type="spellStart"/>
      <w:r w:rsidRPr="00C66DDB">
        <w:rPr>
          <w:bCs/>
          <w:i/>
        </w:rPr>
        <w:t>Womens</w:t>
      </w:r>
      <w:proofErr w:type="spellEnd"/>
      <w:r w:rsidR="00B838D9" w:rsidRPr="00C66DDB">
        <w:rPr>
          <w:bCs/>
          <w:i/>
        </w:rPr>
        <w:t xml:space="preserve"> </w:t>
      </w:r>
      <w:r w:rsidRPr="00C66DDB">
        <w:rPr>
          <w:bCs/>
          <w:i/>
        </w:rPr>
        <w:t>Health.</w:t>
      </w:r>
      <w:r w:rsidRPr="00C66DDB">
        <w:rPr>
          <w:bCs/>
        </w:rPr>
        <w:t xml:space="preserve"> 2015;60</w:t>
      </w:r>
      <w:r w:rsidR="00B838D9" w:rsidRPr="00C66DDB">
        <w:rPr>
          <w:bCs/>
        </w:rPr>
        <w:t>(5)</w:t>
      </w:r>
      <w:r w:rsidRPr="00C66DDB">
        <w:rPr>
          <w:bCs/>
        </w:rPr>
        <w:t>:626-632.</w:t>
      </w:r>
    </w:p>
    <w:p w14:paraId="5EA77198" w14:textId="77777777" w:rsidR="00230B35" w:rsidRPr="00C66DDB" w:rsidRDefault="00230B35" w:rsidP="00230B35">
      <w:pPr>
        <w:autoSpaceDE w:val="0"/>
        <w:autoSpaceDN w:val="0"/>
        <w:adjustRightInd w:val="0"/>
        <w:rPr>
          <w:bCs/>
        </w:rPr>
      </w:pPr>
    </w:p>
    <w:p w14:paraId="0E707776" w14:textId="77777777" w:rsidR="001D1887" w:rsidRPr="00C66DDB" w:rsidRDefault="001D1887">
      <w:pPr>
        <w:rPr>
          <w:b/>
        </w:rPr>
      </w:pPr>
    </w:p>
    <w:p w14:paraId="070F8580" w14:textId="77777777" w:rsidR="001D1887" w:rsidRPr="00C66DDB" w:rsidRDefault="001D1887" w:rsidP="001D1887">
      <w:pPr>
        <w:rPr>
          <w:color w:val="000000"/>
        </w:rPr>
      </w:pPr>
      <w:r w:rsidRPr="00C66DDB">
        <w:rPr>
          <w:color w:val="000000"/>
        </w:rPr>
        <w:t>___________________</w:t>
      </w:r>
    </w:p>
    <w:p w14:paraId="798139DE" w14:textId="77777777" w:rsidR="001D1887" w:rsidRPr="00C66DDB" w:rsidRDefault="001D1887" w:rsidP="001D1887">
      <w:pPr>
        <w:rPr>
          <w:color w:val="000000"/>
        </w:rPr>
      </w:pPr>
      <w:r w:rsidRPr="00C66DDB">
        <w:rPr>
          <w:color w:val="000000"/>
        </w:rPr>
        <w:t>Source: Division of Standards and Practice</w:t>
      </w:r>
    </w:p>
    <w:p w14:paraId="6D95E697" w14:textId="77777777" w:rsidR="00BB3809" w:rsidRPr="00C66DDB" w:rsidRDefault="00BB3809">
      <w:r w:rsidRPr="00C66DDB">
        <w:t xml:space="preserve">Approved: </w:t>
      </w:r>
      <w:r w:rsidR="001D1887" w:rsidRPr="00C66DDB">
        <w:t xml:space="preserve">ACNM </w:t>
      </w:r>
      <w:r w:rsidRPr="00C66DDB">
        <w:t xml:space="preserve">Board of Directors, March 2010 </w:t>
      </w:r>
    </w:p>
    <w:p w14:paraId="11071CF5" w14:textId="0D572098" w:rsidR="00BB3809" w:rsidRPr="00C66DDB" w:rsidRDefault="006E7FE7" w:rsidP="000D7C45">
      <w:pPr>
        <w:sectPr w:rsidR="00BB3809" w:rsidRPr="00C66DDB" w:rsidSect="000D35F9">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1152" w:header="720" w:footer="446" w:gutter="0"/>
          <w:cols w:space="720"/>
          <w:docGrid w:linePitch="360"/>
        </w:sectPr>
      </w:pPr>
      <w:r w:rsidRPr="00C66DDB">
        <w:t>Reviewed</w:t>
      </w:r>
      <w:r w:rsidR="00E8285D" w:rsidRPr="00C66DDB">
        <w:t>: August 2011</w:t>
      </w:r>
      <w:r w:rsidR="00DD121E" w:rsidRPr="00C66DDB">
        <w:t xml:space="preserve"> Reviewed and Updated: March 2018</w:t>
      </w:r>
    </w:p>
    <w:tbl>
      <w:tblPr>
        <w:tblW w:w="12420" w:type="dxa"/>
        <w:tblInd w:w="468" w:type="dxa"/>
        <w:tblLook w:val="0000" w:firstRow="0" w:lastRow="0" w:firstColumn="0" w:lastColumn="0" w:noHBand="0" w:noVBand="0"/>
      </w:tblPr>
      <w:tblGrid>
        <w:gridCol w:w="2448"/>
        <w:gridCol w:w="9972"/>
      </w:tblGrid>
      <w:tr w:rsidR="00AC1AD2" w:rsidRPr="00C66DDB" w14:paraId="6A9AEC17" w14:textId="77777777" w:rsidTr="00DD121E">
        <w:tc>
          <w:tcPr>
            <w:tcW w:w="2448" w:type="dxa"/>
            <w:tcBorders>
              <w:bottom w:val="single" w:sz="12" w:space="0" w:color="auto"/>
            </w:tcBorders>
            <w:shd w:val="clear" w:color="auto" w:fill="FFFFFF" w:themeFill="background1"/>
          </w:tcPr>
          <w:p w14:paraId="59F32D95" w14:textId="77777777" w:rsidR="00AC1AD2" w:rsidRPr="00C66DDB" w:rsidRDefault="00AC1AD2" w:rsidP="00DD121E">
            <w:pPr>
              <w:rPr>
                <w:rFonts w:asciiTheme="minorHAnsi" w:hAnsiTheme="minorHAnsi"/>
                <w:b/>
                <w:bCs/>
                <w:sz w:val="22"/>
                <w:szCs w:val="22"/>
              </w:rPr>
            </w:pPr>
          </w:p>
        </w:tc>
        <w:tc>
          <w:tcPr>
            <w:tcW w:w="9972" w:type="dxa"/>
            <w:tcBorders>
              <w:bottom w:val="single" w:sz="12" w:space="0" w:color="auto"/>
            </w:tcBorders>
            <w:shd w:val="clear" w:color="auto" w:fill="FFFFFF" w:themeFill="background1"/>
          </w:tcPr>
          <w:p w14:paraId="6128859E" w14:textId="77777777" w:rsidR="00AC1AD2" w:rsidRPr="00C66DDB" w:rsidRDefault="00AC1AD2" w:rsidP="008A13BB">
            <w:pPr>
              <w:jc w:val="center"/>
              <w:rPr>
                <w:rFonts w:asciiTheme="minorHAnsi" w:hAnsiTheme="minorHAnsi"/>
                <w:b/>
                <w:bCs/>
                <w:sz w:val="22"/>
                <w:szCs w:val="22"/>
              </w:rPr>
            </w:pPr>
          </w:p>
        </w:tc>
      </w:tr>
      <w:tr w:rsidR="00AC1AD2" w:rsidRPr="00C66DDB" w14:paraId="3E4F9081" w14:textId="77777777" w:rsidTr="00DD121E">
        <w:trPr>
          <w:trHeight w:val="411"/>
        </w:trPr>
        <w:tc>
          <w:tcPr>
            <w:tcW w:w="12420" w:type="dxa"/>
            <w:gridSpan w:val="2"/>
            <w:tcBorders>
              <w:top w:val="single" w:sz="12" w:space="0" w:color="auto"/>
              <w:bottom w:val="single" w:sz="8" w:space="0" w:color="auto"/>
            </w:tcBorders>
            <w:shd w:val="clear" w:color="auto" w:fill="FFFFFF" w:themeFill="background1"/>
            <w:vAlign w:val="center"/>
          </w:tcPr>
          <w:p w14:paraId="002248CD" w14:textId="09462032" w:rsidR="00AC1AD2" w:rsidRPr="00C66DDB" w:rsidRDefault="00AC1AD2" w:rsidP="00DD121E">
            <w:pPr>
              <w:pStyle w:val="TKsNormal"/>
              <w:rPr>
                <w:rFonts w:asciiTheme="minorHAnsi" w:hAnsiTheme="minorHAnsi"/>
                <w:sz w:val="22"/>
                <w:szCs w:val="22"/>
              </w:rPr>
            </w:pPr>
            <w:r w:rsidRPr="00C66DDB">
              <w:rPr>
                <w:rFonts w:asciiTheme="minorHAnsi" w:hAnsiTheme="minorHAnsi"/>
                <w:b/>
                <w:sz w:val="22"/>
                <w:szCs w:val="22"/>
              </w:rPr>
              <w:t xml:space="preserve">Table 1.  </w:t>
            </w:r>
            <w:r w:rsidRPr="00C66DDB">
              <w:rPr>
                <w:rFonts w:asciiTheme="minorHAnsi" w:hAnsiTheme="minorHAnsi"/>
                <w:sz w:val="22"/>
                <w:szCs w:val="22"/>
              </w:rPr>
              <w:t xml:space="preserve">NICHD Terminology for Fetal Heart Rate </w:t>
            </w:r>
            <w:r w:rsidR="00386D12" w:rsidRPr="00C66DDB">
              <w:rPr>
                <w:rFonts w:asciiTheme="minorHAnsi" w:hAnsiTheme="minorHAnsi"/>
                <w:sz w:val="22"/>
                <w:szCs w:val="22"/>
              </w:rPr>
              <w:t xml:space="preserve">(FHR) </w:t>
            </w:r>
            <w:r w:rsidRPr="00C66DDB">
              <w:rPr>
                <w:rFonts w:asciiTheme="minorHAnsi" w:hAnsiTheme="minorHAnsi"/>
                <w:sz w:val="22"/>
                <w:szCs w:val="22"/>
              </w:rPr>
              <w:t>Characteristics</w:t>
            </w:r>
          </w:p>
        </w:tc>
      </w:tr>
      <w:tr w:rsidR="00BB3809" w:rsidRPr="00C66DDB" w14:paraId="5A2B1C44" w14:textId="77777777" w:rsidTr="00DD121E">
        <w:tc>
          <w:tcPr>
            <w:tcW w:w="2448" w:type="dxa"/>
            <w:tcBorders>
              <w:top w:val="single" w:sz="8" w:space="0" w:color="auto"/>
              <w:bottom w:val="single" w:sz="4" w:space="0" w:color="auto"/>
            </w:tcBorders>
            <w:shd w:val="clear" w:color="auto" w:fill="FFFFFF" w:themeFill="background1"/>
          </w:tcPr>
          <w:p w14:paraId="02C12FD1" w14:textId="77777777" w:rsidR="00BB3809" w:rsidRPr="00C66DDB" w:rsidRDefault="00BB3809" w:rsidP="008A13BB">
            <w:pPr>
              <w:jc w:val="center"/>
              <w:rPr>
                <w:rFonts w:asciiTheme="minorHAnsi" w:hAnsiTheme="minorHAnsi"/>
                <w:b/>
                <w:bCs/>
                <w:sz w:val="22"/>
                <w:szCs w:val="22"/>
              </w:rPr>
            </w:pPr>
            <w:r w:rsidRPr="00C66DDB">
              <w:rPr>
                <w:rFonts w:asciiTheme="minorHAnsi" w:hAnsiTheme="minorHAnsi"/>
                <w:b/>
                <w:bCs/>
                <w:sz w:val="22"/>
                <w:szCs w:val="22"/>
              </w:rPr>
              <w:t>Term</w:t>
            </w:r>
          </w:p>
        </w:tc>
        <w:tc>
          <w:tcPr>
            <w:tcW w:w="9972" w:type="dxa"/>
            <w:tcBorders>
              <w:top w:val="single" w:sz="8" w:space="0" w:color="auto"/>
              <w:bottom w:val="single" w:sz="4" w:space="0" w:color="auto"/>
            </w:tcBorders>
            <w:shd w:val="clear" w:color="auto" w:fill="FFFFFF" w:themeFill="background1"/>
          </w:tcPr>
          <w:p w14:paraId="48540405" w14:textId="77777777" w:rsidR="00BB3809" w:rsidRPr="00C66DDB" w:rsidRDefault="00BB3809" w:rsidP="008A13BB">
            <w:pPr>
              <w:jc w:val="center"/>
              <w:rPr>
                <w:rFonts w:asciiTheme="minorHAnsi" w:hAnsiTheme="minorHAnsi"/>
                <w:b/>
                <w:bCs/>
                <w:sz w:val="22"/>
                <w:szCs w:val="22"/>
              </w:rPr>
            </w:pPr>
            <w:r w:rsidRPr="00C66DDB">
              <w:rPr>
                <w:rFonts w:asciiTheme="minorHAnsi" w:hAnsiTheme="minorHAnsi"/>
                <w:b/>
                <w:bCs/>
                <w:sz w:val="22"/>
                <w:szCs w:val="22"/>
              </w:rPr>
              <w:t>Definition</w:t>
            </w:r>
          </w:p>
        </w:tc>
      </w:tr>
      <w:tr w:rsidR="00BB3809" w:rsidRPr="00C66DDB" w14:paraId="1EB9D3DB" w14:textId="77777777" w:rsidTr="00DD121E">
        <w:tc>
          <w:tcPr>
            <w:tcW w:w="2448" w:type="dxa"/>
            <w:tcBorders>
              <w:top w:val="single" w:sz="4" w:space="0" w:color="auto"/>
              <w:bottom w:val="single" w:sz="4" w:space="0" w:color="auto"/>
            </w:tcBorders>
          </w:tcPr>
          <w:p w14:paraId="42E8557D" w14:textId="77777777" w:rsidR="00BB3809" w:rsidRPr="00C66DDB" w:rsidRDefault="00BB3809" w:rsidP="008A13BB">
            <w:pPr>
              <w:rPr>
                <w:rFonts w:asciiTheme="minorHAnsi" w:hAnsiTheme="minorHAnsi"/>
                <w:sz w:val="22"/>
                <w:szCs w:val="22"/>
              </w:rPr>
            </w:pPr>
            <w:r w:rsidRPr="00C66DDB">
              <w:rPr>
                <w:rFonts w:asciiTheme="minorHAnsi" w:hAnsiTheme="minorHAnsi"/>
                <w:sz w:val="22"/>
                <w:szCs w:val="22"/>
              </w:rPr>
              <w:t>Baseline Rate</w:t>
            </w:r>
          </w:p>
        </w:tc>
        <w:tc>
          <w:tcPr>
            <w:tcW w:w="9972" w:type="dxa"/>
            <w:tcBorders>
              <w:top w:val="single" w:sz="4" w:space="0" w:color="auto"/>
              <w:bottom w:val="single" w:sz="4" w:space="0" w:color="auto"/>
            </w:tcBorders>
          </w:tcPr>
          <w:p w14:paraId="66246EC1" w14:textId="038EB309" w:rsidR="00BB3809" w:rsidRPr="00C66DDB" w:rsidRDefault="00BB3809" w:rsidP="007D03A1">
            <w:pPr>
              <w:rPr>
                <w:rFonts w:asciiTheme="minorHAnsi" w:hAnsiTheme="minorHAnsi"/>
                <w:sz w:val="22"/>
                <w:szCs w:val="22"/>
              </w:rPr>
            </w:pPr>
            <w:r w:rsidRPr="00C66DDB">
              <w:rPr>
                <w:rFonts w:asciiTheme="minorHAnsi" w:hAnsiTheme="minorHAnsi"/>
                <w:sz w:val="22"/>
                <w:szCs w:val="22"/>
              </w:rPr>
              <w:t xml:space="preserve">Mean </w:t>
            </w:r>
            <w:r w:rsidR="007D03A1" w:rsidRPr="00C66DDB">
              <w:rPr>
                <w:rFonts w:asciiTheme="minorHAnsi" w:hAnsiTheme="minorHAnsi"/>
                <w:sz w:val="22"/>
                <w:szCs w:val="22"/>
              </w:rPr>
              <w:t>FHR</w:t>
            </w:r>
            <w:r w:rsidR="00386D12" w:rsidRPr="00C66DDB">
              <w:rPr>
                <w:rFonts w:asciiTheme="minorHAnsi" w:hAnsiTheme="minorHAnsi"/>
                <w:sz w:val="22"/>
                <w:szCs w:val="22"/>
              </w:rPr>
              <w:t xml:space="preserve"> </w:t>
            </w:r>
            <w:r w:rsidRPr="00C66DDB">
              <w:rPr>
                <w:rFonts w:asciiTheme="minorHAnsi" w:hAnsiTheme="minorHAnsi"/>
                <w:sz w:val="22"/>
                <w:szCs w:val="22"/>
              </w:rPr>
              <w:t>rounded to increments of 5 bpm during a 10</w:t>
            </w:r>
            <w:r w:rsidR="00CF4773" w:rsidRPr="00C66DDB">
              <w:rPr>
                <w:rFonts w:asciiTheme="minorHAnsi" w:hAnsiTheme="minorHAnsi"/>
                <w:sz w:val="22"/>
                <w:szCs w:val="22"/>
              </w:rPr>
              <w:t>-</w:t>
            </w:r>
            <w:r w:rsidRPr="00C66DDB">
              <w:rPr>
                <w:rFonts w:asciiTheme="minorHAnsi" w:hAnsiTheme="minorHAnsi"/>
                <w:sz w:val="22"/>
                <w:szCs w:val="22"/>
              </w:rPr>
              <w:t>minute segment excluding periodic or episodic changes, periods of marked variability</w:t>
            </w:r>
            <w:r w:rsidR="00B075B3" w:rsidRPr="00C66DDB">
              <w:rPr>
                <w:rFonts w:asciiTheme="minorHAnsi" w:hAnsiTheme="minorHAnsi"/>
                <w:sz w:val="22"/>
                <w:szCs w:val="22"/>
              </w:rPr>
              <w:t>,</w:t>
            </w:r>
            <w:r w:rsidRPr="00C66DDB">
              <w:rPr>
                <w:rFonts w:asciiTheme="minorHAnsi" w:hAnsiTheme="minorHAnsi"/>
                <w:sz w:val="22"/>
                <w:szCs w:val="22"/>
              </w:rPr>
              <w:t xml:space="preserve"> and segments of baseline that differ by &gt; 25 bpm. Duration must be </w:t>
            </w:r>
            <w:r w:rsidRPr="00C66DDB">
              <w:rPr>
                <w:rFonts w:asciiTheme="minorHAnsi" w:hAnsiTheme="minorHAnsi"/>
                <w:sz w:val="22"/>
                <w:szCs w:val="22"/>
              </w:rPr>
              <w:sym w:font="Symbol" w:char="F0B3"/>
            </w:r>
            <w:r w:rsidRPr="00C66DDB">
              <w:rPr>
                <w:rFonts w:asciiTheme="minorHAnsi" w:hAnsiTheme="minorHAnsi"/>
                <w:sz w:val="22"/>
                <w:szCs w:val="22"/>
              </w:rPr>
              <w:t xml:space="preserve"> 2 minutes</w:t>
            </w:r>
          </w:p>
        </w:tc>
      </w:tr>
      <w:tr w:rsidR="00BB3809" w:rsidRPr="00C66DDB" w14:paraId="0B824BB0" w14:textId="77777777" w:rsidTr="00DD121E">
        <w:tc>
          <w:tcPr>
            <w:tcW w:w="2448" w:type="dxa"/>
            <w:tcBorders>
              <w:top w:val="single" w:sz="4" w:space="0" w:color="auto"/>
              <w:bottom w:val="single" w:sz="4" w:space="0" w:color="auto"/>
            </w:tcBorders>
          </w:tcPr>
          <w:p w14:paraId="5A01480E" w14:textId="77777777" w:rsidR="00BB3809" w:rsidRPr="00C66DDB" w:rsidRDefault="00BB3809" w:rsidP="008A13BB">
            <w:pPr>
              <w:rPr>
                <w:rFonts w:asciiTheme="minorHAnsi" w:hAnsiTheme="minorHAnsi"/>
                <w:sz w:val="22"/>
                <w:szCs w:val="22"/>
              </w:rPr>
            </w:pPr>
            <w:r w:rsidRPr="00C66DDB">
              <w:rPr>
                <w:rFonts w:asciiTheme="minorHAnsi" w:hAnsiTheme="minorHAnsi"/>
                <w:sz w:val="22"/>
                <w:szCs w:val="22"/>
              </w:rPr>
              <w:t>Bradycardia</w:t>
            </w:r>
          </w:p>
        </w:tc>
        <w:tc>
          <w:tcPr>
            <w:tcW w:w="9972" w:type="dxa"/>
            <w:tcBorders>
              <w:top w:val="single" w:sz="4" w:space="0" w:color="auto"/>
              <w:bottom w:val="single" w:sz="4" w:space="0" w:color="auto"/>
            </w:tcBorders>
          </w:tcPr>
          <w:p w14:paraId="00D8780D" w14:textId="345D792B" w:rsidR="00BB3809" w:rsidRPr="00C66DDB" w:rsidRDefault="00BB3809" w:rsidP="008A13BB">
            <w:pPr>
              <w:rPr>
                <w:rFonts w:asciiTheme="minorHAnsi" w:hAnsiTheme="minorHAnsi"/>
                <w:sz w:val="22"/>
                <w:szCs w:val="22"/>
              </w:rPr>
            </w:pPr>
            <w:r w:rsidRPr="00C66DDB">
              <w:rPr>
                <w:rFonts w:asciiTheme="minorHAnsi" w:hAnsiTheme="minorHAnsi"/>
                <w:sz w:val="22"/>
                <w:szCs w:val="22"/>
              </w:rPr>
              <w:t xml:space="preserve">Baseline rate of &lt; 110 bpm for </w:t>
            </w:r>
            <w:r w:rsidR="00E072E2" w:rsidRPr="00C66DDB">
              <w:rPr>
                <w:rFonts w:asciiTheme="minorHAnsi" w:hAnsiTheme="minorHAnsi"/>
                <w:sz w:val="22"/>
                <w:szCs w:val="22"/>
                <w:u w:val="single"/>
              </w:rPr>
              <w:t>&gt;</w:t>
            </w:r>
            <w:r w:rsidRPr="00C66DDB">
              <w:rPr>
                <w:rFonts w:asciiTheme="minorHAnsi" w:hAnsiTheme="minorHAnsi"/>
                <w:sz w:val="22"/>
                <w:szCs w:val="22"/>
              </w:rPr>
              <w:t>10 minutes</w:t>
            </w:r>
          </w:p>
        </w:tc>
      </w:tr>
      <w:tr w:rsidR="00BB3809" w:rsidRPr="00C66DDB" w14:paraId="5CDF8802" w14:textId="77777777" w:rsidTr="00DD121E">
        <w:tc>
          <w:tcPr>
            <w:tcW w:w="2448" w:type="dxa"/>
            <w:tcBorders>
              <w:top w:val="single" w:sz="4" w:space="0" w:color="auto"/>
              <w:bottom w:val="single" w:sz="4" w:space="0" w:color="auto"/>
            </w:tcBorders>
          </w:tcPr>
          <w:p w14:paraId="209E64ED" w14:textId="77777777" w:rsidR="00BB3809" w:rsidRPr="00C66DDB" w:rsidRDefault="00BB3809" w:rsidP="008A13BB">
            <w:pPr>
              <w:rPr>
                <w:rFonts w:asciiTheme="minorHAnsi" w:hAnsiTheme="minorHAnsi"/>
                <w:sz w:val="22"/>
                <w:szCs w:val="22"/>
              </w:rPr>
            </w:pPr>
            <w:r w:rsidRPr="00C66DDB">
              <w:rPr>
                <w:rFonts w:asciiTheme="minorHAnsi" w:hAnsiTheme="minorHAnsi"/>
                <w:sz w:val="22"/>
                <w:szCs w:val="22"/>
              </w:rPr>
              <w:t>Tachycardia</w:t>
            </w:r>
          </w:p>
        </w:tc>
        <w:tc>
          <w:tcPr>
            <w:tcW w:w="9972" w:type="dxa"/>
            <w:tcBorders>
              <w:top w:val="single" w:sz="4" w:space="0" w:color="auto"/>
              <w:bottom w:val="single" w:sz="4" w:space="0" w:color="auto"/>
            </w:tcBorders>
          </w:tcPr>
          <w:p w14:paraId="4BBAEB3E" w14:textId="00FE2CD5" w:rsidR="00BB3809" w:rsidRPr="00C66DDB" w:rsidRDefault="00BB3809" w:rsidP="008A13BB">
            <w:pPr>
              <w:rPr>
                <w:rFonts w:asciiTheme="minorHAnsi" w:hAnsiTheme="minorHAnsi"/>
                <w:sz w:val="22"/>
                <w:szCs w:val="22"/>
              </w:rPr>
            </w:pPr>
            <w:r w:rsidRPr="00C66DDB">
              <w:rPr>
                <w:rFonts w:asciiTheme="minorHAnsi" w:hAnsiTheme="minorHAnsi"/>
                <w:sz w:val="22"/>
                <w:szCs w:val="22"/>
              </w:rPr>
              <w:t xml:space="preserve">Baseline rate of &gt; 160 bpm for </w:t>
            </w:r>
            <w:r w:rsidRPr="00C66DDB">
              <w:rPr>
                <w:rFonts w:asciiTheme="minorHAnsi" w:hAnsiTheme="minorHAnsi"/>
                <w:sz w:val="22"/>
                <w:szCs w:val="22"/>
                <w:u w:val="single"/>
              </w:rPr>
              <w:t>&gt;</w:t>
            </w:r>
            <w:r w:rsidRPr="00C66DDB">
              <w:rPr>
                <w:rFonts w:asciiTheme="minorHAnsi" w:hAnsiTheme="minorHAnsi"/>
                <w:sz w:val="22"/>
                <w:szCs w:val="22"/>
              </w:rPr>
              <w:t>10 minutes</w:t>
            </w:r>
          </w:p>
        </w:tc>
      </w:tr>
      <w:tr w:rsidR="00BB3809" w:rsidRPr="00C66DDB" w14:paraId="4DBD2180" w14:textId="77777777" w:rsidTr="00DD121E">
        <w:tc>
          <w:tcPr>
            <w:tcW w:w="2448" w:type="dxa"/>
            <w:tcBorders>
              <w:top w:val="single" w:sz="4" w:space="0" w:color="auto"/>
              <w:bottom w:val="single" w:sz="4" w:space="0" w:color="auto"/>
            </w:tcBorders>
          </w:tcPr>
          <w:p w14:paraId="06719071" w14:textId="77777777" w:rsidR="00BB3809" w:rsidRPr="00C66DDB" w:rsidRDefault="00BB3809" w:rsidP="008A13BB">
            <w:pPr>
              <w:rPr>
                <w:rFonts w:asciiTheme="minorHAnsi" w:hAnsiTheme="minorHAnsi"/>
                <w:sz w:val="22"/>
                <w:szCs w:val="22"/>
              </w:rPr>
            </w:pPr>
            <w:r w:rsidRPr="00C66DDB">
              <w:rPr>
                <w:rFonts w:asciiTheme="minorHAnsi" w:hAnsiTheme="minorHAnsi"/>
                <w:sz w:val="22"/>
                <w:szCs w:val="22"/>
              </w:rPr>
              <w:t>Variability</w:t>
            </w:r>
          </w:p>
        </w:tc>
        <w:tc>
          <w:tcPr>
            <w:tcW w:w="9972" w:type="dxa"/>
            <w:tcBorders>
              <w:top w:val="single" w:sz="4" w:space="0" w:color="auto"/>
              <w:bottom w:val="single" w:sz="4" w:space="0" w:color="auto"/>
            </w:tcBorders>
          </w:tcPr>
          <w:p w14:paraId="334DE0FD" w14:textId="5D05E82B" w:rsidR="00BB3809" w:rsidRPr="00C66DDB" w:rsidRDefault="00BB3809" w:rsidP="008A13BB">
            <w:pPr>
              <w:rPr>
                <w:rFonts w:asciiTheme="minorHAnsi" w:hAnsiTheme="minorHAnsi"/>
                <w:sz w:val="22"/>
                <w:szCs w:val="22"/>
              </w:rPr>
            </w:pPr>
            <w:r w:rsidRPr="00C66DDB">
              <w:rPr>
                <w:rFonts w:asciiTheme="minorHAnsi" w:hAnsiTheme="minorHAnsi"/>
                <w:sz w:val="22"/>
                <w:szCs w:val="22"/>
              </w:rPr>
              <w:t>Fluctuations in the baseline FHR of 2 cycles/min</w:t>
            </w:r>
            <w:r w:rsidR="00B075B3" w:rsidRPr="00C66DDB">
              <w:rPr>
                <w:rFonts w:asciiTheme="minorHAnsi" w:hAnsiTheme="minorHAnsi"/>
                <w:sz w:val="22"/>
                <w:szCs w:val="22"/>
              </w:rPr>
              <w:t>ute</w:t>
            </w:r>
            <w:r w:rsidRPr="00C66DDB">
              <w:rPr>
                <w:rFonts w:asciiTheme="minorHAnsi" w:hAnsiTheme="minorHAnsi"/>
                <w:sz w:val="22"/>
                <w:szCs w:val="22"/>
              </w:rPr>
              <w:t xml:space="preserve"> or greater. Visually quantitated as the amplitude of the peak-to-trough in </w:t>
            </w:r>
            <w:r w:rsidR="00B075B3" w:rsidRPr="00C66DDB">
              <w:rPr>
                <w:rFonts w:asciiTheme="minorHAnsi" w:hAnsiTheme="minorHAnsi"/>
                <w:sz w:val="22"/>
                <w:szCs w:val="22"/>
              </w:rPr>
              <w:t>BPM</w:t>
            </w:r>
          </w:p>
        </w:tc>
      </w:tr>
      <w:tr w:rsidR="00BB3809" w:rsidRPr="00C66DDB" w14:paraId="424A6140" w14:textId="77777777" w:rsidTr="00DD121E">
        <w:trPr>
          <w:trHeight w:val="350"/>
        </w:trPr>
        <w:tc>
          <w:tcPr>
            <w:tcW w:w="2448" w:type="dxa"/>
            <w:tcBorders>
              <w:top w:val="single" w:sz="4" w:space="0" w:color="auto"/>
              <w:bottom w:val="single" w:sz="4" w:space="0" w:color="auto"/>
            </w:tcBorders>
          </w:tcPr>
          <w:p w14:paraId="6BBB124D" w14:textId="46A8A448" w:rsidR="00BB3809" w:rsidRPr="00C66DDB" w:rsidRDefault="00BB3809" w:rsidP="00DD121E">
            <w:pPr>
              <w:ind w:firstLine="252"/>
              <w:rPr>
                <w:rFonts w:asciiTheme="minorHAnsi" w:hAnsiTheme="minorHAnsi"/>
                <w:sz w:val="22"/>
                <w:szCs w:val="22"/>
              </w:rPr>
            </w:pPr>
            <w:r w:rsidRPr="00C66DDB">
              <w:rPr>
                <w:rFonts w:asciiTheme="minorHAnsi" w:hAnsiTheme="minorHAnsi"/>
                <w:sz w:val="22"/>
                <w:szCs w:val="22"/>
              </w:rPr>
              <w:t xml:space="preserve"> Absent variability</w:t>
            </w:r>
          </w:p>
        </w:tc>
        <w:tc>
          <w:tcPr>
            <w:tcW w:w="9972" w:type="dxa"/>
            <w:tcBorders>
              <w:top w:val="single" w:sz="4" w:space="0" w:color="auto"/>
              <w:bottom w:val="single" w:sz="4" w:space="0" w:color="auto"/>
            </w:tcBorders>
          </w:tcPr>
          <w:p w14:paraId="331B8858" w14:textId="4CD6DF0A" w:rsidR="00BB3809" w:rsidRPr="00C66DDB" w:rsidRDefault="00BB3809" w:rsidP="008A13BB">
            <w:pPr>
              <w:rPr>
                <w:rFonts w:asciiTheme="minorHAnsi" w:hAnsiTheme="minorHAnsi"/>
                <w:sz w:val="22"/>
                <w:szCs w:val="22"/>
              </w:rPr>
            </w:pPr>
            <w:r w:rsidRPr="00C66DDB">
              <w:rPr>
                <w:rFonts w:asciiTheme="minorHAnsi" w:hAnsiTheme="minorHAnsi"/>
                <w:sz w:val="22"/>
                <w:szCs w:val="22"/>
              </w:rPr>
              <w:t>Amplitude from peak to trough undetectable</w:t>
            </w:r>
          </w:p>
        </w:tc>
      </w:tr>
      <w:tr w:rsidR="00BB3809" w:rsidRPr="00C66DDB" w14:paraId="77EFC364" w14:textId="77777777" w:rsidTr="00DD121E">
        <w:trPr>
          <w:trHeight w:val="350"/>
        </w:trPr>
        <w:tc>
          <w:tcPr>
            <w:tcW w:w="2448" w:type="dxa"/>
            <w:tcBorders>
              <w:top w:val="single" w:sz="4" w:space="0" w:color="auto"/>
              <w:bottom w:val="single" w:sz="4" w:space="0" w:color="auto"/>
            </w:tcBorders>
          </w:tcPr>
          <w:p w14:paraId="3A81B775" w14:textId="6A376D7A" w:rsidR="00BB3809" w:rsidRPr="00C66DDB" w:rsidRDefault="00BB3809" w:rsidP="00DD121E">
            <w:pPr>
              <w:ind w:firstLine="252"/>
              <w:rPr>
                <w:rFonts w:asciiTheme="minorHAnsi" w:hAnsiTheme="minorHAnsi"/>
                <w:sz w:val="22"/>
                <w:szCs w:val="22"/>
              </w:rPr>
            </w:pPr>
            <w:r w:rsidRPr="00C66DDB">
              <w:rPr>
                <w:rFonts w:asciiTheme="minorHAnsi" w:hAnsiTheme="minorHAnsi"/>
                <w:sz w:val="22"/>
                <w:szCs w:val="22"/>
              </w:rPr>
              <w:t xml:space="preserve"> Minimal variability</w:t>
            </w:r>
          </w:p>
        </w:tc>
        <w:tc>
          <w:tcPr>
            <w:tcW w:w="9972" w:type="dxa"/>
            <w:tcBorders>
              <w:top w:val="single" w:sz="4" w:space="0" w:color="auto"/>
              <w:bottom w:val="single" w:sz="4" w:space="0" w:color="auto"/>
            </w:tcBorders>
          </w:tcPr>
          <w:p w14:paraId="31B7EC44" w14:textId="3E48620F" w:rsidR="00BB3809" w:rsidRPr="00C66DDB" w:rsidRDefault="00BB3809" w:rsidP="008A13BB">
            <w:pPr>
              <w:rPr>
                <w:rFonts w:asciiTheme="minorHAnsi" w:hAnsiTheme="minorHAnsi"/>
                <w:sz w:val="22"/>
                <w:szCs w:val="22"/>
              </w:rPr>
            </w:pPr>
            <w:r w:rsidRPr="00C66DDB">
              <w:rPr>
                <w:rFonts w:asciiTheme="minorHAnsi" w:hAnsiTheme="minorHAnsi"/>
                <w:sz w:val="22"/>
                <w:szCs w:val="22"/>
              </w:rPr>
              <w:t xml:space="preserve">Amplitude from peak to trough &gt; undetectable and </w:t>
            </w:r>
            <w:r w:rsidRPr="00C66DDB">
              <w:rPr>
                <w:rFonts w:asciiTheme="minorHAnsi" w:hAnsiTheme="minorHAnsi"/>
                <w:sz w:val="22"/>
                <w:szCs w:val="22"/>
              </w:rPr>
              <w:sym w:font="Symbol" w:char="F0A3"/>
            </w:r>
            <w:r w:rsidRPr="00C66DDB">
              <w:rPr>
                <w:rFonts w:asciiTheme="minorHAnsi" w:hAnsiTheme="minorHAnsi"/>
                <w:sz w:val="22"/>
                <w:szCs w:val="22"/>
              </w:rPr>
              <w:t xml:space="preserve"> 5 </w:t>
            </w:r>
            <w:proofErr w:type="spellStart"/>
            <w:r w:rsidRPr="00C66DDB">
              <w:rPr>
                <w:rFonts w:asciiTheme="minorHAnsi" w:hAnsiTheme="minorHAnsi"/>
                <w:sz w:val="22"/>
                <w:szCs w:val="22"/>
              </w:rPr>
              <w:t>bpm</w:t>
            </w:r>
            <w:proofErr w:type="spellEnd"/>
          </w:p>
        </w:tc>
      </w:tr>
      <w:tr w:rsidR="00BB3809" w:rsidRPr="00C66DDB" w14:paraId="0C73FDAF" w14:textId="77777777" w:rsidTr="00DD121E">
        <w:trPr>
          <w:trHeight w:val="332"/>
        </w:trPr>
        <w:tc>
          <w:tcPr>
            <w:tcW w:w="2448" w:type="dxa"/>
            <w:tcBorders>
              <w:top w:val="single" w:sz="4" w:space="0" w:color="auto"/>
              <w:bottom w:val="single" w:sz="4" w:space="0" w:color="auto"/>
            </w:tcBorders>
          </w:tcPr>
          <w:p w14:paraId="4427D99A" w14:textId="79E6AFFD" w:rsidR="00BB3809" w:rsidRPr="00C66DDB" w:rsidRDefault="00BB3809" w:rsidP="00DD121E">
            <w:pPr>
              <w:ind w:firstLine="252"/>
              <w:rPr>
                <w:rFonts w:asciiTheme="minorHAnsi" w:hAnsiTheme="minorHAnsi"/>
                <w:sz w:val="22"/>
                <w:szCs w:val="22"/>
              </w:rPr>
            </w:pPr>
            <w:r w:rsidRPr="00C66DDB">
              <w:rPr>
                <w:rFonts w:asciiTheme="minorHAnsi" w:hAnsiTheme="minorHAnsi"/>
                <w:sz w:val="22"/>
                <w:szCs w:val="22"/>
              </w:rPr>
              <w:t xml:space="preserve"> Moderate variability</w:t>
            </w:r>
          </w:p>
        </w:tc>
        <w:tc>
          <w:tcPr>
            <w:tcW w:w="9972" w:type="dxa"/>
            <w:tcBorders>
              <w:top w:val="single" w:sz="4" w:space="0" w:color="auto"/>
              <w:bottom w:val="single" w:sz="4" w:space="0" w:color="auto"/>
            </w:tcBorders>
          </w:tcPr>
          <w:p w14:paraId="1F048BCD" w14:textId="2070C0F0" w:rsidR="00BB3809" w:rsidRPr="00C66DDB" w:rsidRDefault="00BB3809" w:rsidP="008A13BB">
            <w:pPr>
              <w:rPr>
                <w:rFonts w:asciiTheme="minorHAnsi" w:hAnsiTheme="minorHAnsi"/>
                <w:sz w:val="22"/>
                <w:szCs w:val="22"/>
              </w:rPr>
            </w:pPr>
            <w:r w:rsidRPr="00C66DDB">
              <w:rPr>
                <w:rFonts w:asciiTheme="minorHAnsi" w:hAnsiTheme="minorHAnsi"/>
                <w:sz w:val="22"/>
                <w:szCs w:val="22"/>
              </w:rPr>
              <w:t xml:space="preserve">Amplitude from peak to trough 6-25 </w:t>
            </w:r>
            <w:proofErr w:type="spellStart"/>
            <w:r w:rsidRPr="00C66DDB">
              <w:rPr>
                <w:rFonts w:asciiTheme="minorHAnsi" w:hAnsiTheme="minorHAnsi"/>
                <w:sz w:val="22"/>
                <w:szCs w:val="22"/>
              </w:rPr>
              <w:t>bp</w:t>
            </w:r>
            <w:r w:rsidR="00E072E2" w:rsidRPr="00C66DDB">
              <w:rPr>
                <w:rFonts w:asciiTheme="minorHAnsi" w:hAnsiTheme="minorHAnsi"/>
                <w:sz w:val="22"/>
                <w:szCs w:val="22"/>
              </w:rPr>
              <w:t>m</w:t>
            </w:r>
            <w:proofErr w:type="spellEnd"/>
          </w:p>
        </w:tc>
      </w:tr>
      <w:tr w:rsidR="00BB3809" w:rsidRPr="00C66DDB" w14:paraId="0771367D" w14:textId="77777777" w:rsidTr="00DD121E">
        <w:tc>
          <w:tcPr>
            <w:tcW w:w="2448" w:type="dxa"/>
            <w:tcBorders>
              <w:top w:val="single" w:sz="4" w:space="0" w:color="auto"/>
              <w:bottom w:val="single" w:sz="4" w:space="0" w:color="auto"/>
            </w:tcBorders>
          </w:tcPr>
          <w:p w14:paraId="58D7DD9E" w14:textId="20A682DE" w:rsidR="00BB3809" w:rsidRPr="00C66DDB" w:rsidRDefault="00BB3809" w:rsidP="00DD121E">
            <w:pPr>
              <w:ind w:firstLine="252"/>
              <w:rPr>
                <w:rFonts w:asciiTheme="minorHAnsi" w:hAnsiTheme="minorHAnsi"/>
                <w:sz w:val="22"/>
                <w:szCs w:val="22"/>
              </w:rPr>
            </w:pPr>
            <w:r w:rsidRPr="00C66DDB">
              <w:rPr>
                <w:rFonts w:asciiTheme="minorHAnsi" w:hAnsiTheme="minorHAnsi"/>
                <w:sz w:val="22"/>
                <w:szCs w:val="22"/>
              </w:rPr>
              <w:t xml:space="preserve"> Marked variability</w:t>
            </w:r>
          </w:p>
        </w:tc>
        <w:tc>
          <w:tcPr>
            <w:tcW w:w="9972" w:type="dxa"/>
            <w:tcBorders>
              <w:top w:val="single" w:sz="4" w:space="0" w:color="auto"/>
              <w:bottom w:val="single" w:sz="4" w:space="0" w:color="auto"/>
            </w:tcBorders>
          </w:tcPr>
          <w:p w14:paraId="66CDFD09" w14:textId="5EEB6908" w:rsidR="00BB3809" w:rsidRPr="00C66DDB" w:rsidRDefault="00BB3809" w:rsidP="008A13BB">
            <w:pPr>
              <w:rPr>
                <w:rFonts w:asciiTheme="minorHAnsi" w:hAnsiTheme="minorHAnsi"/>
                <w:sz w:val="22"/>
                <w:szCs w:val="22"/>
              </w:rPr>
            </w:pPr>
            <w:r w:rsidRPr="00C66DDB">
              <w:rPr>
                <w:rFonts w:asciiTheme="minorHAnsi" w:hAnsiTheme="minorHAnsi"/>
                <w:sz w:val="22"/>
                <w:szCs w:val="22"/>
              </w:rPr>
              <w:t xml:space="preserve">Amplitude from peak to trough &gt; 25 </w:t>
            </w:r>
            <w:proofErr w:type="spellStart"/>
            <w:r w:rsidRPr="00C66DDB">
              <w:rPr>
                <w:rFonts w:asciiTheme="minorHAnsi" w:hAnsiTheme="minorHAnsi"/>
                <w:sz w:val="22"/>
                <w:szCs w:val="22"/>
              </w:rPr>
              <w:t>bpm</w:t>
            </w:r>
            <w:proofErr w:type="spellEnd"/>
          </w:p>
        </w:tc>
      </w:tr>
      <w:tr w:rsidR="00BB3809" w:rsidRPr="00C66DDB" w14:paraId="04A3A773" w14:textId="77777777" w:rsidTr="00DD121E">
        <w:tc>
          <w:tcPr>
            <w:tcW w:w="2448" w:type="dxa"/>
            <w:tcBorders>
              <w:top w:val="single" w:sz="4" w:space="0" w:color="auto"/>
              <w:bottom w:val="single" w:sz="4" w:space="0" w:color="auto"/>
            </w:tcBorders>
          </w:tcPr>
          <w:p w14:paraId="1D440253" w14:textId="77777777" w:rsidR="00BB3809" w:rsidRPr="00C66DDB" w:rsidRDefault="00BB3809" w:rsidP="008A13BB">
            <w:pPr>
              <w:rPr>
                <w:rFonts w:asciiTheme="minorHAnsi" w:hAnsiTheme="minorHAnsi"/>
                <w:sz w:val="22"/>
                <w:szCs w:val="22"/>
              </w:rPr>
            </w:pPr>
            <w:r w:rsidRPr="00C66DDB">
              <w:rPr>
                <w:rFonts w:asciiTheme="minorHAnsi" w:hAnsiTheme="minorHAnsi"/>
                <w:sz w:val="22"/>
                <w:szCs w:val="22"/>
              </w:rPr>
              <w:t>Acceleration</w:t>
            </w:r>
          </w:p>
        </w:tc>
        <w:tc>
          <w:tcPr>
            <w:tcW w:w="9972" w:type="dxa"/>
            <w:tcBorders>
              <w:top w:val="single" w:sz="4" w:space="0" w:color="auto"/>
              <w:bottom w:val="single" w:sz="4" w:space="0" w:color="auto"/>
            </w:tcBorders>
          </w:tcPr>
          <w:p w14:paraId="5D5AEF85" w14:textId="403E04BD" w:rsidR="00BB3809" w:rsidRPr="00C66DDB" w:rsidRDefault="00BB3809" w:rsidP="008A13BB">
            <w:pPr>
              <w:rPr>
                <w:rFonts w:asciiTheme="minorHAnsi" w:hAnsiTheme="minorHAnsi"/>
                <w:sz w:val="22"/>
                <w:szCs w:val="22"/>
              </w:rPr>
            </w:pPr>
            <w:r w:rsidRPr="00C66DDB">
              <w:rPr>
                <w:rFonts w:asciiTheme="minorHAnsi" w:hAnsiTheme="minorHAnsi"/>
                <w:sz w:val="22"/>
                <w:szCs w:val="22"/>
              </w:rPr>
              <w:t xml:space="preserve">Visually apparent abrupt increase (onset to peak is &lt; 30 sec.) of FHR above baseline. Peak is </w:t>
            </w:r>
            <w:r w:rsidRPr="00C66DDB">
              <w:rPr>
                <w:rFonts w:asciiTheme="minorHAnsi" w:hAnsiTheme="minorHAnsi"/>
                <w:sz w:val="22"/>
                <w:szCs w:val="22"/>
              </w:rPr>
              <w:sym w:font="Symbol" w:char="F0B3"/>
            </w:r>
            <w:r w:rsidRPr="00C66DDB">
              <w:rPr>
                <w:rFonts w:asciiTheme="minorHAnsi" w:hAnsiTheme="minorHAnsi"/>
                <w:sz w:val="22"/>
                <w:szCs w:val="22"/>
              </w:rPr>
              <w:t xml:space="preserve"> 15 bpm. Duration is </w:t>
            </w:r>
            <w:r w:rsidRPr="00C66DDB">
              <w:rPr>
                <w:rFonts w:asciiTheme="minorHAnsi" w:hAnsiTheme="minorHAnsi"/>
                <w:sz w:val="22"/>
                <w:szCs w:val="22"/>
              </w:rPr>
              <w:sym w:font="Symbol" w:char="F0B3"/>
            </w:r>
            <w:r w:rsidRPr="00C66DDB">
              <w:rPr>
                <w:rFonts w:asciiTheme="minorHAnsi" w:hAnsiTheme="minorHAnsi"/>
                <w:sz w:val="22"/>
                <w:szCs w:val="22"/>
              </w:rPr>
              <w:t xml:space="preserve"> 15 bpm and &lt; 2 min</w:t>
            </w:r>
            <w:r w:rsidR="00BB6261" w:rsidRPr="00C66DDB">
              <w:rPr>
                <w:rFonts w:asciiTheme="minorHAnsi" w:hAnsiTheme="minorHAnsi"/>
                <w:sz w:val="22"/>
                <w:szCs w:val="22"/>
              </w:rPr>
              <w:t>utes</w:t>
            </w:r>
            <w:r w:rsidRPr="00C66DDB">
              <w:rPr>
                <w:rFonts w:asciiTheme="minorHAnsi" w:hAnsiTheme="minorHAnsi"/>
                <w:sz w:val="22"/>
                <w:szCs w:val="22"/>
              </w:rPr>
              <w:t xml:space="preserve">. In gestations &lt; 32 weeks, </w:t>
            </w:r>
            <w:r w:rsidR="00CF4773" w:rsidRPr="00C66DDB">
              <w:rPr>
                <w:rFonts w:asciiTheme="minorHAnsi" w:hAnsiTheme="minorHAnsi"/>
                <w:sz w:val="22"/>
                <w:szCs w:val="22"/>
              </w:rPr>
              <w:t>p</w:t>
            </w:r>
            <w:r w:rsidRPr="00C66DDB">
              <w:rPr>
                <w:rFonts w:asciiTheme="minorHAnsi" w:hAnsiTheme="minorHAnsi"/>
                <w:sz w:val="22"/>
                <w:szCs w:val="22"/>
              </w:rPr>
              <w:t>eak of 10 bpm and duration of 10 sec</w:t>
            </w:r>
            <w:r w:rsidR="00BB6261" w:rsidRPr="00C66DDB">
              <w:rPr>
                <w:rFonts w:asciiTheme="minorHAnsi" w:hAnsiTheme="minorHAnsi"/>
                <w:sz w:val="22"/>
                <w:szCs w:val="22"/>
              </w:rPr>
              <w:t>onds</w:t>
            </w:r>
            <w:r w:rsidRPr="00C66DDB">
              <w:rPr>
                <w:rFonts w:asciiTheme="minorHAnsi" w:hAnsiTheme="minorHAnsi"/>
                <w:sz w:val="22"/>
                <w:szCs w:val="22"/>
              </w:rPr>
              <w:t xml:space="preserve"> is acceleration</w:t>
            </w:r>
          </w:p>
        </w:tc>
      </w:tr>
      <w:tr w:rsidR="00BB3809" w:rsidRPr="00C66DDB" w14:paraId="355D0ADF" w14:textId="77777777" w:rsidTr="00DD121E">
        <w:tc>
          <w:tcPr>
            <w:tcW w:w="2448" w:type="dxa"/>
            <w:tcBorders>
              <w:top w:val="single" w:sz="4" w:space="0" w:color="auto"/>
              <w:bottom w:val="single" w:sz="4" w:space="0" w:color="auto"/>
            </w:tcBorders>
          </w:tcPr>
          <w:p w14:paraId="155B89FF" w14:textId="77777777" w:rsidR="00BB3809" w:rsidRPr="00C66DDB" w:rsidRDefault="00BB3809" w:rsidP="008A13BB">
            <w:pPr>
              <w:rPr>
                <w:rFonts w:asciiTheme="minorHAnsi" w:hAnsiTheme="minorHAnsi"/>
                <w:sz w:val="22"/>
                <w:szCs w:val="22"/>
              </w:rPr>
            </w:pPr>
            <w:r w:rsidRPr="00C66DDB">
              <w:rPr>
                <w:rFonts w:asciiTheme="minorHAnsi" w:hAnsiTheme="minorHAnsi"/>
                <w:sz w:val="22"/>
                <w:szCs w:val="22"/>
              </w:rPr>
              <w:t>Prolonged acceleration</w:t>
            </w:r>
          </w:p>
        </w:tc>
        <w:tc>
          <w:tcPr>
            <w:tcW w:w="9972" w:type="dxa"/>
            <w:tcBorders>
              <w:top w:val="single" w:sz="4" w:space="0" w:color="auto"/>
              <w:bottom w:val="single" w:sz="4" w:space="0" w:color="auto"/>
            </w:tcBorders>
          </w:tcPr>
          <w:p w14:paraId="1D71E4A3" w14:textId="1BD6573E" w:rsidR="00BB3809" w:rsidRPr="00C66DDB" w:rsidRDefault="00BB3809" w:rsidP="008A13BB">
            <w:pPr>
              <w:rPr>
                <w:rFonts w:asciiTheme="minorHAnsi" w:hAnsiTheme="minorHAnsi"/>
                <w:sz w:val="22"/>
                <w:szCs w:val="22"/>
              </w:rPr>
            </w:pPr>
            <w:r w:rsidRPr="00C66DDB">
              <w:rPr>
                <w:rFonts w:asciiTheme="minorHAnsi" w:hAnsiTheme="minorHAnsi"/>
                <w:sz w:val="22"/>
                <w:szCs w:val="22"/>
              </w:rPr>
              <w:t xml:space="preserve">Acceleration &gt; 2 </w:t>
            </w:r>
            <w:r w:rsidR="00BB6261" w:rsidRPr="00C66DDB">
              <w:rPr>
                <w:rFonts w:asciiTheme="minorHAnsi" w:hAnsiTheme="minorHAnsi"/>
                <w:sz w:val="22"/>
                <w:szCs w:val="22"/>
              </w:rPr>
              <w:t>minutes</w:t>
            </w:r>
            <w:r w:rsidRPr="00C66DDB">
              <w:rPr>
                <w:rFonts w:asciiTheme="minorHAnsi" w:hAnsiTheme="minorHAnsi"/>
                <w:sz w:val="22"/>
                <w:szCs w:val="22"/>
              </w:rPr>
              <w:t xml:space="preserve"> and &lt; 10 min</w:t>
            </w:r>
            <w:r w:rsidR="00BB6261" w:rsidRPr="00C66DDB">
              <w:rPr>
                <w:rFonts w:asciiTheme="minorHAnsi" w:hAnsiTheme="minorHAnsi"/>
                <w:sz w:val="22"/>
                <w:szCs w:val="22"/>
              </w:rPr>
              <w:t>utes</w:t>
            </w:r>
            <w:r w:rsidRPr="00C66DDB">
              <w:rPr>
                <w:rFonts w:asciiTheme="minorHAnsi" w:hAnsiTheme="minorHAnsi"/>
                <w:sz w:val="22"/>
                <w:szCs w:val="22"/>
              </w:rPr>
              <w:t xml:space="preserve"> duration</w:t>
            </w:r>
          </w:p>
        </w:tc>
      </w:tr>
      <w:tr w:rsidR="00BB3809" w:rsidRPr="00C66DDB" w14:paraId="48444F6D" w14:textId="77777777" w:rsidTr="00DD121E">
        <w:tc>
          <w:tcPr>
            <w:tcW w:w="2448" w:type="dxa"/>
            <w:tcBorders>
              <w:top w:val="single" w:sz="4" w:space="0" w:color="auto"/>
              <w:bottom w:val="single" w:sz="4" w:space="0" w:color="auto"/>
            </w:tcBorders>
          </w:tcPr>
          <w:p w14:paraId="4D76D5B1" w14:textId="77777777" w:rsidR="00BB3809" w:rsidRPr="00C66DDB" w:rsidRDefault="00BB3809" w:rsidP="008A13BB">
            <w:pPr>
              <w:rPr>
                <w:rFonts w:asciiTheme="minorHAnsi" w:hAnsiTheme="minorHAnsi"/>
                <w:sz w:val="22"/>
                <w:szCs w:val="22"/>
              </w:rPr>
            </w:pPr>
            <w:r w:rsidRPr="00C66DDB">
              <w:rPr>
                <w:rFonts w:asciiTheme="minorHAnsi" w:hAnsiTheme="minorHAnsi"/>
                <w:sz w:val="22"/>
                <w:szCs w:val="22"/>
              </w:rPr>
              <w:t>Early deceleration</w:t>
            </w:r>
          </w:p>
        </w:tc>
        <w:tc>
          <w:tcPr>
            <w:tcW w:w="9972" w:type="dxa"/>
            <w:tcBorders>
              <w:top w:val="single" w:sz="4" w:space="0" w:color="auto"/>
              <w:bottom w:val="single" w:sz="4" w:space="0" w:color="auto"/>
            </w:tcBorders>
          </w:tcPr>
          <w:p w14:paraId="4A480713" w14:textId="2B924638" w:rsidR="00BB3809" w:rsidRPr="00C66DDB" w:rsidRDefault="00BB3809" w:rsidP="008A13BB">
            <w:pPr>
              <w:rPr>
                <w:rFonts w:asciiTheme="minorHAnsi" w:hAnsiTheme="minorHAnsi"/>
                <w:sz w:val="22"/>
                <w:szCs w:val="22"/>
              </w:rPr>
            </w:pPr>
            <w:r w:rsidRPr="00C66DDB">
              <w:rPr>
                <w:rFonts w:asciiTheme="minorHAnsi" w:hAnsiTheme="minorHAnsi"/>
                <w:sz w:val="22"/>
                <w:szCs w:val="22"/>
              </w:rPr>
              <w:t xml:space="preserve">Visually apparent gradual decrease (onset to nadir is </w:t>
            </w:r>
            <w:r w:rsidRPr="00C66DDB">
              <w:rPr>
                <w:rFonts w:asciiTheme="minorHAnsi" w:hAnsiTheme="minorHAnsi"/>
                <w:sz w:val="22"/>
                <w:szCs w:val="22"/>
              </w:rPr>
              <w:sym w:font="Symbol" w:char="F0B3"/>
            </w:r>
            <w:r w:rsidRPr="00C66DDB">
              <w:rPr>
                <w:rFonts w:asciiTheme="minorHAnsi" w:hAnsiTheme="minorHAnsi"/>
                <w:sz w:val="22"/>
                <w:szCs w:val="22"/>
              </w:rPr>
              <w:t xml:space="preserve"> 30 sec.) of FHR below baseline. Return to baseline associated with a uterine contraction.  Nadir of deceleration occurs at the same time as the peak of the contraction Generally, the onset, nadir and recovery of the deceleration occur at the same time as the onset, peak</w:t>
            </w:r>
            <w:r w:rsidR="00BB6261" w:rsidRPr="00C66DDB">
              <w:rPr>
                <w:rFonts w:asciiTheme="minorHAnsi" w:hAnsiTheme="minorHAnsi"/>
                <w:sz w:val="22"/>
                <w:szCs w:val="22"/>
              </w:rPr>
              <w:t>,</w:t>
            </w:r>
            <w:r w:rsidRPr="00C66DDB">
              <w:rPr>
                <w:rFonts w:asciiTheme="minorHAnsi" w:hAnsiTheme="minorHAnsi"/>
                <w:sz w:val="22"/>
                <w:szCs w:val="22"/>
              </w:rPr>
              <w:t xml:space="preserve"> and recovery of the contraction</w:t>
            </w:r>
          </w:p>
        </w:tc>
      </w:tr>
      <w:tr w:rsidR="00BB3809" w:rsidRPr="00C66DDB" w14:paraId="17EB93C5" w14:textId="77777777" w:rsidTr="00DD121E">
        <w:tc>
          <w:tcPr>
            <w:tcW w:w="2448" w:type="dxa"/>
            <w:tcBorders>
              <w:top w:val="single" w:sz="4" w:space="0" w:color="auto"/>
              <w:bottom w:val="single" w:sz="4" w:space="0" w:color="auto"/>
            </w:tcBorders>
          </w:tcPr>
          <w:p w14:paraId="7FA7D52C" w14:textId="77777777" w:rsidR="00BB3809" w:rsidRPr="00C66DDB" w:rsidRDefault="00BB3809" w:rsidP="008A13BB">
            <w:pPr>
              <w:rPr>
                <w:rFonts w:asciiTheme="minorHAnsi" w:hAnsiTheme="minorHAnsi"/>
                <w:sz w:val="22"/>
                <w:szCs w:val="22"/>
              </w:rPr>
            </w:pPr>
            <w:r w:rsidRPr="00C66DDB">
              <w:rPr>
                <w:rFonts w:asciiTheme="minorHAnsi" w:hAnsiTheme="minorHAnsi"/>
                <w:sz w:val="22"/>
                <w:szCs w:val="22"/>
              </w:rPr>
              <w:t>Late deceleration</w:t>
            </w:r>
          </w:p>
        </w:tc>
        <w:tc>
          <w:tcPr>
            <w:tcW w:w="9972" w:type="dxa"/>
            <w:tcBorders>
              <w:top w:val="single" w:sz="4" w:space="0" w:color="auto"/>
              <w:bottom w:val="single" w:sz="4" w:space="0" w:color="auto"/>
            </w:tcBorders>
          </w:tcPr>
          <w:p w14:paraId="65B2D03D" w14:textId="259C95DB" w:rsidR="00BB3809" w:rsidRPr="00C66DDB" w:rsidRDefault="00BB3809" w:rsidP="008A13BB">
            <w:pPr>
              <w:rPr>
                <w:rFonts w:asciiTheme="minorHAnsi" w:hAnsiTheme="minorHAnsi"/>
                <w:sz w:val="22"/>
                <w:szCs w:val="22"/>
              </w:rPr>
            </w:pPr>
            <w:r w:rsidRPr="00C66DDB">
              <w:rPr>
                <w:rFonts w:asciiTheme="minorHAnsi" w:hAnsiTheme="minorHAnsi"/>
                <w:sz w:val="22"/>
                <w:szCs w:val="22"/>
              </w:rPr>
              <w:t xml:space="preserve">Visually apparent gradual decrease (onset to nadir is </w:t>
            </w:r>
            <w:r w:rsidRPr="00C66DDB">
              <w:rPr>
                <w:rFonts w:asciiTheme="minorHAnsi" w:hAnsiTheme="minorHAnsi"/>
                <w:sz w:val="22"/>
                <w:szCs w:val="22"/>
              </w:rPr>
              <w:sym w:font="Symbol" w:char="F0B3"/>
            </w:r>
            <w:r w:rsidRPr="00C66DDB">
              <w:rPr>
                <w:rFonts w:asciiTheme="minorHAnsi" w:hAnsiTheme="minorHAnsi"/>
                <w:sz w:val="22"/>
                <w:szCs w:val="22"/>
              </w:rPr>
              <w:t xml:space="preserve"> 30 sec.) of FHR below baseline. Return to baseline associated with a uterine contraction.  Nadir of deceleration occurs after the peak of the contraction. Generally, the onset, nadir</w:t>
            </w:r>
            <w:r w:rsidR="008E7B45" w:rsidRPr="00C66DDB">
              <w:rPr>
                <w:rFonts w:asciiTheme="minorHAnsi" w:hAnsiTheme="minorHAnsi"/>
                <w:sz w:val="22"/>
                <w:szCs w:val="22"/>
              </w:rPr>
              <w:t>,</w:t>
            </w:r>
            <w:r w:rsidRPr="00C66DDB">
              <w:rPr>
                <w:rFonts w:asciiTheme="minorHAnsi" w:hAnsiTheme="minorHAnsi"/>
                <w:sz w:val="22"/>
                <w:szCs w:val="22"/>
              </w:rPr>
              <w:t xml:space="preserve"> and recovery of the deceleration occur after same time as the onset, peak, and recovery of the contraction</w:t>
            </w:r>
          </w:p>
        </w:tc>
      </w:tr>
      <w:tr w:rsidR="00BB3809" w:rsidRPr="00C66DDB" w14:paraId="2C26041D" w14:textId="77777777" w:rsidTr="00DD121E">
        <w:tc>
          <w:tcPr>
            <w:tcW w:w="2448" w:type="dxa"/>
            <w:tcBorders>
              <w:top w:val="single" w:sz="4" w:space="0" w:color="auto"/>
              <w:bottom w:val="single" w:sz="4" w:space="0" w:color="auto"/>
            </w:tcBorders>
          </w:tcPr>
          <w:p w14:paraId="4390BDB7" w14:textId="77777777" w:rsidR="00BB3809" w:rsidRPr="00C66DDB" w:rsidRDefault="00BB3809" w:rsidP="008A13BB">
            <w:pPr>
              <w:rPr>
                <w:rFonts w:asciiTheme="minorHAnsi" w:hAnsiTheme="minorHAnsi"/>
                <w:sz w:val="22"/>
                <w:szCs w:val="22"/>
              </w:rPr>
            </w:pPr>
            <w:r w:rsidRPr="00C66DDB">
              <w:rPr>
                <w:rFonts w:asciiTheme="minorHAnsi" w:hAnsiTheme="minorHAnsi"/>
                <w:sz w:val="22"/>
                <w:szCs w:val="22"/>
              </w:rPr>
              <w:t>Variable deceleration</w:t>
            </w:r>
          </w:p>
        </w:tc>
        <w:tc>
          <w:tcPr>
            <w:tcW w:w="9972" w:type="dxa"/>
            <w:tcBorders>
              <w:top w:val="single" w:sz="4" w:space="0" w:color="auto"/>
              <w:bottom w:val="single" w:sz="4" w:space="0" w:color="auto"/>
            </w:tcBorders>
          </w:tcPr>
          <w:p w14:paraId="5CAB2136" w14:textId="40A8F419" w:rsidR="00BB3809" w:rsidRPr="00C66DDB" w:rsidRDefault="00BB3809" w:rsidP="008A13BB">
            <w:pPr>
              <w:rPr>
                <w:rFonts w:asciiTheme="minorHAnsi" w:hAnsiTheme="minorHAnsi"/>
                <w:sz w:val="22"/>
                <w:szCs w:val="22"/>
              </w:rPr>
            </w:pPr>
            <w:r w:rsidRPr="00C66DDB">
              <w:rPr>
                <w:rFonts w:asciiTheme="minorHAnsi" w:hAnsiTheme="minorHAnsi"/>
                <w:sz w:val="22"/>
                <w:szCs w:val="22"/>
              </w:rPr>
              <w:t xml:space="preserve">Visually apparent abrupt decrease (onset to nadir is &lt; 30 sec.) in FHR below baseline. Decrease is </w:t>
            </w:r>
            <w:r w:rsidRPr="00C66DDB">
              <w:rPr>
                <w:rFonts w:asciiTheme="minorHAnsi" w:hAnsiTheme="minorHAnsi"/>
                <w:sz w:val="22"/>
                <w:szCs w:val="22"/>
              </w:rPr>
              <w:sym w:font="Symbol" w:char="F0B3"/>
            </w:r>
            <w:r w:rsidRPr="00C66DDB">
              <w:rPr>
                <w:rFonts w:asciiTheme="minorHAnsi" w:hAnsiTheme="minorHAnsi"/>
                <w:sz w:val="22"/>
                <w:szCs w:val="22"/>
              </w:rPr>
              <w:t xml:space="preserve"> 15 bpm. Duration is </w:t>
            </w:r>
            <w:r w:rsidRPr="00C66DDB">
              <w:rPr>
                <w:rFonts w:asciiTheme="minorHAnsi" w:hAnsiTheme="minorHAnsi"/>
                <w:sz w:val="22"/>
                <w:szCs w:val="22"/>
              </w:rPr>
              <w:sym w:font="Symbol" w:char="F0B3"/>
            </w:r>
            <w:r w:rsidRPr="00C66DDB">
              <w:rPr>
                <w:rFonts w:asciiTheme="minorHAnsi" w:hAnsiTheme="minorHAnsi"/>
                <w:sz w:val="22"/>
                <w:szCs w:val="22"/>
              </w:rPr>
              <w:t xml:space="preserve"> 15 sec</w:t>
            </w:r>
            <w:r w:rsidR="008E7B45" w:rsidRPr="00C66DDB">
              <w:rPr>
                <w:rFonts w:asciiTheme="minorHAnsi" w:hAnsiTheme="minorHAnsi"/>
                <w:sz w:val="22"/>
                <w:szCs w:val="22"/>
              </w:rPr>
              <w:t>onds</w:t>
            </w:r>
            <w:r w:rsidRPr="00C66DDB">
              <w:rPr>
                <w:rFonts w:asciiTheme="minorHAnsi" w:hAnsiTheme="minorHAnsi"/>
                <w:sz w:val="22"/>
                <w:szCs w:val="22"/>
              </w:rPr>
              <w:t xml:space="preserve"> and &lt; 2 min</w:t>
            </w:r>
            <w:r w:rsidR="008E7B45" w:rsidRPr="00C66DDB">
              <w:rPr>
                <w:rFonts w:asciiTheme="minorHAnsi" w:hAnsiTheme="minorHAnsi"/>
                <w:sz w:val="22"/>
                <w:szCs w:val="22"/>
              </w:rPr>
              <w:t>utes</w:t>
            </w:r>
          </w:p>
        </w:tc>
      </w:tr>
      <w:tr w:rsidR="00BB3809" w:rsidRPr="00C66DDB" w14:paraId="6AF030DB" w14:textId="77777777" w:rsidTr="00DD121E">
        <w:tc>
          <w:tcPr>
            <w:tcW w:w="2448" w:type="dxa"/>
            <w:tcBorders>
              <w:top w:val="single" w:sz="4" w:space="0" w:color="auto"/>
              <w:bottom w:val="single" w:sz="4" w:space="0" w:color="auto"/>
            </w:tcBorders>
          </w:tcPr>
          <w:p w14:paraId="49788ACD" w14:textId="77777777" w:rsidR="00BB3809" w:rsidRPr="00C66DDB" w:rsidRDefault="00BB3809" w:rsidP="008A13BB">
            <w:pPr>
              <w:rPr>
                <w:rFonts w:asciiTheme="minorHAnsi" w:hAnsiTheme="minorHAnsi"/>
                <w:sz w:val="22"/>
                <w:szCs w:val="22"/>
              </w:rPr>
            </w:pPr>
            <w:r w:rsidRPr="00C66DDB">
              <w:rPr>
                <w:rFonts w:asciiTheme="minorHAnsi" w:hAnsiTheme="minorHAnsi"/>
                <w:sz w:val="22"/>
                <w:szCs w:val="22"/>
              </w:rPr>
              <w:t>Prolonged deceleration</w:t>
            </w:r>
          </w:p>
        </w:tc>
        <w:tc>
          <w:tcPr>
            <w:tcW w:w="9972" w:type="dxa"/>
            <w:tcBorders>
              <w:top w:val="single" w:sz="4" w:space="0" w:color="auto"/>
              <w:bottom w:val="single" w:sz="4" w:space="0" w:color="auto"/>
            </w:tcBorders>
          </w:tcPr>
          <w:p w14:paraId="14CBD67D" w14:textId="71341AAE" w:rsidR="00BB3809" w:rsidRPr="00C66DDB" w:rsidRDefault="00BB3809" w:rsidP="008A13BB">
            <w:pPr>
              <w:rPr>
                <w:rFonts w:asciiTheme="minorHAnsi" w:hAnsiTheme="minorHAnsi"/>
                <w:sz w:val="22"/>
                <w:szCs w:val="22"/>
              </w:rPr>
            </w:pPr>
            <w:r w:rsidRPr="00C66DDB">
              <w:rPr>
                <w:rFonts w:asciiTheme="minorHAnsi" w:hAnsiTheme="minorHAnsi"/>
                <w:sz w:val="22"/>
                <w:szCs w:val="22"/>
              </w:rPr>
              <w:t xml:space="preserve">Visually apparent abrupt decrease (onset to nadir is &lt; 30 sec.) in FHR below baseline. Decrease is </w:t>
            </w:r>
            <w:r w:rsidRPr="00C66DDB">
              <w:rPr>
                <w:rFonts w:asciiTheme="minorHAnsi" w:hAnsiTheme="minorHAnsi"/>
                <w:sz w:val="22"/>
                <w:szCs w:val="22"/>
              </w:rPr>
              <w:sym w:font="Symbol" w:char="F0B3"/>
            </w:r>
            <w:r w:rsidRPr="00C66DDB">
              <w:rPr>
                <w:rFonts w:asciiTheme="minorHAnsi" w:hAnsiTheme="minorHAnsi"/>
                <w:sz w:val="22"/>
                <w:szCs w:val="22"/>
              </w:rPr>
              <w:t xml:space="preserve"> 15 bpm. Duration is </w:t>
            </w:r>
            <w:r w:rsidRPr="00C66DDB">
              <w:rPr>
                <w:rFonts w:asciiTheme="minorHAnsi" w:hAnsiTheme="minorHAnsi"/>
                <w:sz w:val="22"/>
                <w:szCs w:val="22"/>
              </w:rPr>
              <w:sym w:font="Symbol" w:char="F0B3"/>
            </w:r>
            <w:r w:rsidRPr="00C66DDB">
              <w:rPr>
                <w:rFonts w:asciiTheme="minorHAnsi" w:hAnsiTheme="minorHAnsi"/>
                <w:sz w:val="22"/>
                <w:szCs w:val="22"/>
              </w:rPr>
              <w:t xml:space="preserve">  2 min</w:t>
            </w:r>
            <w:r w:rsidR="008E7B45" w:rsidRPr="00C66DDB">
              <w:rPr>
                <w:rFonts w:asciiTheme="minorHAnsi" w:hAnsiTheme="minorHAnsi"/>
                <w:sz w:val="22"/>
                <w:szCs w:val="22"/>
              </w:rPr>
              <w:t>utes</w:t>
            </w:r>
            <w:r w:rsidRPr="00C66DDB">
              <w:rPr>
                <w:rFonts w:asciiTheme="minorHAnsi" w:hAnsiTheme="minorHAnsi"/>
                <w:sz w:val="22"/>
                <w:szCs w:val="22"/>
              </w:rPr>
              <w:t xml:space="preserve"> but &lt; 10 min</w:t>
            </w:r>
            <w:r w:rsidR="008E7B45" w:rsidRPr="00C66DDB">
              <w:rPr>
                <w:rFonts w:asciiTheme="minorHAnsi" w:hAnsiTheme="minorHAnsi"/>
                <w:sz w:val="22"/>
                <w:szCs w:val="22"/>
              </w:rPr>
              <w:t>utes</w:t>
            </w:r>
          </w:p>
        </w:tc>
      </w:tr>
    </w:tbl>
    <w:p w14:paraId="61D7EEA6" w14:textId="22AF985A" w:rsidR="00BB3809" w:rsidRPr="00DD121E" w:rsidRDefault="00CA37D1" w:rsidP="00DD121E">
      <w:pPr>
        <w:ind w:left="360"/>
        <w:rPr>
          <w:rFonts w:asciiTheme="minorHAnsi" w:hAnsiTheme="minorHAnsi"/>
          <w:bCs/>
          <w:sz w:val="22"/>
          <w:szCs w:val="22"/>
        </w:rPr>
      </w:pPr>
      <w:r w:rsidRPr="00C66DDB">
        <w:rPr>
          <w:rFonts w:asciiTheme="minorHAnsi" w:hAnsiTheme="minorHAnsi"/>
          <w:i/>
          <w:sz w:val="22"/>
          <w:szCs w:val="22"/>
        </w:rPr>
        <w:t>Note.</w:t>
      </w:r>
      <w:r w:rsidRPr="00C66DDB">
        <w:rPr>
          <w:rFonts w:asciiTheme="minorHAnsi" w:hAnsiTheme="minorHAnsi"/>
          <w:sz w:val="22"/>
          <w:szCs w:val="22"/>
        </w:rPr>
        <w:t xml:space="preserve"> </w:t>
      </w:r>
      <w:r w:rsidR="00BB3809" w:rsidRPr="00C66DDB">
        <w:rPr>
          <w:rFonts w:asciiTheme="minorHAnsi" w:hAnsiTheme="minorHAnsi"/>
          <w:sz w:val="22"/>
          <w:szCs w:val="22"/>
        </w:rPr>
        <w:t>bpm = beats per minute</w:t>
      </w:r>
      <w:r w:rsidRPr="00C66DDB">
        <w:rPr>
          <w:rFonts w:asciiTheme="minorHAnsi" w:hAnsiTheme="minorHAnsi"/>
          <w:sz w:val="22"/>
          <w:szCs w:val="22"/>
        </w:rPr>
        <w:t xml:space="preserve">. </w:t>
      </w:r>
      <w:r w:rsidR="00E021DE" w:rsidRPr="00C66DDB">
        <w:rPr>
          <w:rFonts w:asciiTheme="minorHAnsi" w:hAnsiTheme="minorHAnsi"/>
          <w:sz w:val="22"/>
          <w:szCs w:val="22"/>
        </w:rPr>
        <w:t xml:space="preserve">Adapted from </w:t>
      </w:r>
      <w:proofErr w:type="spellStart"/>
      <w:r w:rsidR="00BB3809" w:rsidRPr="00C66DDB">
        <w:rPr>
          <w:rFonts w:asciiTheme="minorHAnsi" w:eastAsia="MS Mincho" w:hAnsiTheme="minorHAnsi"/>
          <w:sz w:val="22"/>
          <w:szCs w:val="22"/>
          <w:lang w:eastAsia="ja-JP"/>
        </w:rPr>
        <w:t>Macones</w:t>
      </w:r>
      <w:proofErr w:type="spellEnd"/>
      <w:r w:rsidR="00BB3809" w:rsidRPr="00C66DDB">
        <w:rPr>
          <w:rFonts w:asciiTheme="minorHAnsi" w:eastAsia="MS Mincho" w:hAnsiTheme="minorHAnsi"/>
          <w:sz w:val="22"/>
          <w:szCs w:val="22"/>
          <w:lang w:eastAsia="ja-JP"/>
        </w:rPr>
        <w:t xml:space="preserve"> GA, Hankins GDV, </w:t>
      </w:r>
      <w:proofErr w:type="spellStart"/>
      <w:r w:rsidR="00BB3809" w:rsidRPr="00C66DDB">
        <w:rPr>
          <w:rFonts w:asciiTheme="minorHAnsi" w:eastAsia="MS Mincho" w:hAnsiTheme="minorHAnsi"/>
          <w:sz w:val="22"/>
          <w:szCs w:val="22"/>
          <w:lang w:eastAsia="ja-JP"/>
        </w:rPr>
        <w:t>Spong</w:t>
      </w:r>
      <w:proofErr w:type="spellEnd"/>
      <w:r w:rsidR="00BB3809" w:rsidRPr="00C66DDB">
        <w:rPr>
          <w:rFonts w:asciiTheme="minorHAnsi" w:eastAsia="MS Mincho" w:hAnsiTheme="minorHAnsi"/>
          <w:sz w:val="22"/>
          <w:szCs w:val="22"/>
          <w:lang w:eastAsia="ja-JP"/>
        </w:rPr>
        <w:t xml:space="preserve"> CY, </w:t>
      </w:r>
      <w:proofErr w:type="spellStart"/>
      <w:r w:rsidR="00BB3809" w:rsidRPr="00C66DDB">
        <w:rPr>
          <w:rFonts w:asciiTheme="minorHAnsi" w:eastAsia="MS Mincho" w:hAnsiTheme="minorHAnsi"/>
          <w:sz w:val="22"/>
          <w:szCs w:val="22"/>
          <w:lang w:eastAsia="ja-JP"/>
        </w:rPr>
        <w:t>Hauth</w:t>
      </w:r>
      <w:proofErr w:type="spellEnd"/>
      <w:r w:rsidR="00BB3809" w:rsidRPr="00C66DDB">
        <w:rPr>
          <w:rFonts w:asciiTheme="minorHAnsi" w:eastAsia="MS Mincho" w:hAnsiTheme="minorHAnsi"/>
          <w:sz w:val="22"/>
          <w:szCs w:val="22"/>
          <w:lang w:eastAsia="ja-JP"/>
        </w:rPr>
        <w:t xml:space="preserve"> J, Moore T. The 2008 National Institute of Child Health and Human Development workshop report</w:t>
      </w:r>
      <w:r w:rsidR="006F6592" w:rsidRPr="00C66DDB">
        <w:rPr>
          <w:rFonts w:asciiTheme="minorHAnsi" w:eastAsia="MS Mincho" w:hAnsiTheme="minorHAnsi"/>
          <w:sz w:val="22"/>
          <w:szCs w:val="22"/>
          <w:lang w:eastAsia="ja-JP"/>
        </w:rPr>
        <w:t xml:space="preserve"> </w:t>
      </w:r>
      <w:r w:rsidR="00BB3809" w:rsidRPr="00C66DDB">
        <w:rPr>
          <w:rFonts w:asciiTheme="minorHAnsi" w:eastAsia="MS Mincho" w:hAnsiTheme="minorHAnsi"/>
          <w:sz w:val="22"/>
          <w:szCs w:val="22"/>
          <w:lang w:eastAsia="ja-JP"/>
        </w:rPr>
        <w:t xml:space="preserve">on electronic fetal monitoring: update on definitions, interpretation, and research guidelines. </w:t>
      </w:r>
      <w:r w:rsidR="00BB3809" w:rsidRPr="00C66DDB">
        <w:rPr>
          <w:rFonts w:asciiTheme="minorHAnsi" w:eastAsia="MS Mincho" w:hAnsiTheme="minorHAnsi"/>
          <w:i/>
          <w:sz w:val="22"/>
          <w:szCs w:val="22"/>
          <w:lang w:eastAsia="ja-JP"/>
        </w:rPr>
        <w:t>Obstet Gynecol</w:t>
      </w:r>
      <w:r w:rsidR="00BB3809" w:rsidRPr="00C66DDB">
        <w:rPr>
          <w:rFonts w:asciiTheme="minorHAnsi" w:eastAsia="MS Mincho" w:hAnsiTheme="minorHAnsi"/>
          <w:sz w:val="22"/>
          <w:szCs w:val="22"/>
          <w:lang w:eastAsia="ja-JP"/>
        </w:rPr>
        <w:t>. 2008;112:661–666</w:t>
      </w:r>
      <w:bookmarkStart w:id="0" w:name="_GoBack"/>
      <w:bookmarkEnd w:id="0"/>
      <w:r w:rsidR="00BC55F2">
        <w:rPr>
          <w:rFonts w:asciiTheme="minorHAnsi" w:eastAsia="MS Mincho" w:hAnsiTheme="minorHAnsi"/>
          <w:sz w:val="22"/>
          <w:szCs w:val="22"/>
          <w:lang w:eastAsia="ja-JP"/>
        </w:rPr>
        <w:t xml:space="preserve"> </w:t>
      </w:r>
    </w:p>
    <w:sectPr w:rsidR="00BB3809" w:rsidRPr="00DD121E" w:rsidSect="006F0E99">
      <w:pgSz w:w="15840" w:h="12240" w:orient="landscape"/>
      <w:pgMar w:top="864" w:right="864" w:bottom="1152" w:left="864" w:header="720" w:footer="44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C8FFA9" w15:done="0"/>
  <w15:commentEx w15:paraId="2F4D9B59" w15:done="0"/>
  <w15:commentEx w15:paraId="2C04A4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BD0C8" w14:textId="77777777" w:rsidR="00C6582E" w:rsidRDefault="00C6582E">
      <w:r>
        <w:separator/>
      </w:r>
    </w:p>
  </w:endnote>
  <w:endnote w:type="continuationSeparator" w:id="0">
    <w:p w14:paraId="531BD242" w14:textId="77777777" w:rsidR="00C6582E" w:rsidRDefault="00C6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760A" w14:textId="77777777" w:rsidR="00C6582E" w:rsidRDefault="00C658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393C" w14:textId="77777777" w:rsidR="00C6582E" w:rsidRDefault="00C6582E" w:rsidP="000D7C45">
    <w:pPr>
      <w:pStyle w:val="Footer"/>
      <w:jc w:val="center"/>
      <w:rPr>
        <w:rFonts w:ascii="Garamond" w:hAnsi="Garamond"/>
        <w:b/>
        <w:color w:val="000096"/>
        <w:sz w:val="19"/>
        <w:szCs w:val="19"/>
      </w:rPr>
    </w:pPr>
  </w:p>
  <w:p w14:paraId="63D984D7" w14:textId="77777777" w:rsidR="00C6582E" w:rsidRDefault="00C6582E" w:rsidP="000D7C45">
    <w:pPr>
      <w:pStyle w:val="Footer"/>
      <w:jc w:val="center"/>
      <w:rPr>
        <w:rFonts w:ascii="Garamond" w:hAnsi="Garamond"/>
        <w:b/>
        <w:color w:val="000096"/>
        <w:sz w:val="19"/>
        <w:szCs w:val="19"/>
      </w:rPr>
    </w:pPr>
  </w:p>
  <w:p w14:paraId="2ACA2857" w14:textId="77777777" w:rsidR="00C6582E" w:rsidRPr="00A2663D" w:rsidRDefault="00C6582E" w:rsidP="000D7C45">
    <w:pPr>
      <w:pStyle w:val="Footer"/>
      <w:jc w:val="center"/>
      <w:rPr>
        <w:rFonts w:ascii="Garamond" w:hAnsi="Garamond"/>
        <w:b/>
        <w:color w:val="000096"/>
        <w:sz w:val="19"/>
        <w:szCs w:val="19"/>
      </w:rPr>
    </w:pPr>
    <w:r w:rsidRPr="00A2663D">
      <w:rPr>
        <w:rFonts w:ascii="Garamond" w:hAnsi="Garamond"/>
        <w:b/>
        <w:color w:val="000096"/>
        <w:sz w:val="19"/>
        <w:szCs w:val="19"/>
      </w:rPr>
      <w:t xml:space="preserve">8403 Colesville Road, Suite 1550, Silver Spring, MD 20910-6374  240.485.1800  fax: 240.485.1818  </w:t>
    </w:r>
    <w:hyperlink r:id="rId1" w:history="1">
      <w:r w:rsidRPr="008A5C0A">
        <w:rPr>
          <w:rStyle w:val="Hyperlink"/>
          <w:rFonts w:ascii="Garamond" w:hAnsi="Garamond"/>
          <w:b/>
          <w:sz w:val="19"/>
          <w:szCs w:val="19"/>
        </w:rPr>
        <w:t>www.midwife.org</w:t>
      </w:r>
    </w:hyperlink>
  </w:p>
  <w:p w14:paraId="287A4B3A" w14:textId="77777777" w:rsidR="00C6582E" w:rsidRDefault="00C658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03F9" w14:textId="77777777" w:rsidR="00C6582E" w:rsidRDefault="00C658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1432F" w14:textId="77777777" w:rsidR="00C6582E" w:rsidRDefault="00C6582E">
      <w:r>
        <w:separator/>
      </w:r>
    </w:p>
  </w:footnote>
  <w:footnote w:type="continuationSeparator" w:id="0">
    <w:p w14:paraId="4E643067" w14:textId="77777777" w:rsidR="00C6582E" w:rsidRDefault="00C65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1E90" w14:textId="67E2F450" w:rsidR="00C6582E" w:rsidRDefault="00C658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E4391" w14:textId="243D89FA" w:rsidR="00C6582E" w:rsidRDefault="00C658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3666" w14:textId="08C39F9F" w:rsidR="00C6582E" w:rsidRDefault="00C658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62A6C"/>
    <w:multiLevelType w:val="hybridMultilevel"/>
    <w:tmpl w:val="54B2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64C1A"/>
    <w:multiLevelType w:val="hybridMultilevel"/>
    <w:tmpl w:val="8C924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ly Hersh">
    <w15:presenceInfo w15:providerId="AD" w15:userId="S-1-5-21-1366901343-1712286707-620655208-7181"/>
  </w15:person>
  <w15:person w15:author="Mary Paterno">
    <w15:presenceInfo w15:providerId="AD" w15:userId="S-1-5-21-2876571829-1334996891-2675354618-31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8B"/>
    <w:rsid w:val="00024E79"/>
    <w:rsid w:val="00041ABD"/>
    <w:rsid w:val="00056493"/>
    <w:rsid w:val="000A5799"/>
    <w:rsid w:val="000C458B"/>
    <w:rsid w:val="000D35F9"/>
    <w:rsid w:val="000D6D83"/>
    <w:rsid w:val="000D7C45"/>
    <w:rsid w:val="000E3297"/>
    <w:rsid w:val="000E6850"/>
    <w:rsid w:val="001315E3"/>
    <w:rsid w:val="001D1887"/>
    <w:rsid w:val="001E3B56"/>
    <w:rsid w:val="0020359F"/>
    <w:rsid w:val="00214B91"/>
    <w:rsid w:val="00230B35"/>
    <w:rsid w:val="002322E7"/>
    <w:rsid w:val="00236571"/>
    <w:rsid w:val="002420C6"/>
    <w:rsid w:val="002429B1"/>
    <w:rsid w:val="00267B7D"/>
    <w:rsid w:val="00271DE1"/>
    <w:rsid w:val="0028444E"/>
    <w:rsid w:val="002B2245"/>
    <w:rsid w:val="002F7768"/>
    <w:rsid w:val="00302649"/>
    <w:rsid w:val="003458E0"/>
    <w:rsid w:val="003813D7"/>
    <w:rsid w:val="00384B7A"/>
    <w:rsid w:val="00386D12"/>
    <w:rsid w:val="003936C8"/>
    <w:rsid w:val="003A2CB1"/>
    <w:rsid w:val="003A693C"/>
    <w:rsid w:val="003B7414"/>
    <w:rsid w:val="00423326"/>
    <w:rsid w:val="00423B84"/>
    <w:rsid w:val="00451F15"/>
    <w:rsid w:val="00464BA4"/>
    <w:rsid w:val="00491296"/>
    <w:rsid w:val="004B1B84"/>
    <w:rsid w:val="004C30E8"/>
    <w:rsid w:val="004E28BA"/>
    <w:rsid w:val="005241F2"/>
    <w:rsid w:val="00534155"/>
    <w:rsid w:val="00557F7A"/>
    <w:rsid w:val="005A3AB0"/>
    <w:rsid w:val="006041BD"/>
    <w:rsid w:val="00614002"/>
    <w:rsid w:val="00622E3E"/>
    <w:rsid w:val="00626BB6"/>
    <w:rsid w:val="006A6BB1"/>
    <w:rsid w:val="006A7117"/>
    <w:rsid w:val="006B7444"/>
    <w:rsid w:val="006E7FE7"/>
    <w:rsid w:val="006F0E99"/>
    <w:rsid w:val="006F44A6"/>
    <w:rsid w:val="006F6592"/>
    <w:rsid w:val="0070360C"/>
    <w:rsid w:val="00727D90"/>
    <w:rsid w:val="00767707"/>
    <w:rsid w:val="007B5068"/>
    <w:rsid w:val="007C3399"/>
    <w:rsid w:val="007D03A1"/>
    <w:rsid w:val="007F5B9E"/>
    <w:rsid w:val="008162B0"/>
    <w:rsid w:val="008473D0"/>
    <w:rsid w:val="008765B2"/>
    <w:rsid w:val="008847E0"/>
    <w:rsid w:val="00890127"/>
    <w:rsid w:val="008A13BB"/>
    <w:rsid w:val="008A5C0A"/>
    <w:rsid w:val="008B336F"/>
    <w:rsid w:val="008D47B4"/>
    <w:rsid w:val="008E062F"/>
    <w:rsid w:val="008E7B45"/>
    <w:rsid w:val="00925B8B"/>
    <w:rsid w:val="00945A90"/>
    <w:rsid w:val="009D476E"/>
    <w:rsid w:val="009E462F"/>
    <w:rsid w:val="00A1460C"/>
    <w:rsid w:val="00A2663D"/>
    <w:rsid w:val="00A551C3"/>
    <w:rsid w:val="00A81161"/>
    <w:rsid w:val="00A84526"/>
    <w:rsid w:val="00A94B7F"/>
    <w:rsid w:val="00AA2457"/>
    <w:rsid w:val="00AC1AD2"/>
    <w:rsid w:val="00AE5114"/>
    <w:rsid w:val="00B075B3"/>
    <w:rsid w:val="00B32129"/>
    <w:rsid w:val="00B35A8A"/>
    <w:rsid w:val="00B667F9"/>
    <w:rsid w:val="00B73533"/>
    <w:rsid w:val="00B838D9"/>
    <w:rsid w:val="00B86294"/>
    <w:rsid w:val="00BA622F"/>
    <w:rsid w:val="00BA6B49"/>
    <w:rsid w:val="00BB042F"/>
    <w:rsid w:val="00BB0FF2"/>
    <w:rsid w:val="00BB3809"/>
    <w:rsid w:val="00BB53A0"/>
    <w:rsid w:val="00BB6261"/>
    <w:rsid w:val="00BC55F2"/>
    <w:rsid w:val="00BC7BCB"/>
    <w:rsid w:val="00C1314B"/>
    <w:rsid w:val="00C33256"/>
    <w:rsid w:val="00C42C6A"/>
    <w:rsid w:val="00C6582E"/>
    <w:rsid w:val="00C66DDB"/>
    <w:rsid w:val="00C71BB2"/>
    <w:rsid w:val="00CA1108"/>
    <w:rsid w:val="00CA2B48"/>
    <w:rsid w:val="00CA37D1"/>
    <w:rsid w:val="00CF4773"/>
    <w:rsid w:val="00D0083A"/>
    <w:rsid w:val="00D03D70"/>
    <w:rsid w:val="00D2301D"/>
    <w:rsid w:val="00D626B9"/>
    <w:rsid w:val="00D71891"/>
    <w:rsid w:val="00DC4B2E"/>
    <w:rsid w:val="00DD121E"/>
    <w:rsid w:val="00DE1EAB"/>
    <w:rsid w:val="00DF0BD7"/>
    <w:rsid w:val="00DF2775"/>
    <w:rsid w:val="00E021DE"/>
    <w:rsid w:val="00E072E2"/>
    <w:rsid w:val="00E50021"/>
    <w:rsid w:val="00E507CE"/>
    <w:rsid w:val="00E53F87"/>
    <w:rsid w:val="00E8285D"/>
    <w:rsid w:val="00E97415"/>
    <w:rsid w:val="00EA2CC5"/>
    <w:rsid w:val="00EC757B"/>
    <w:rsid w:val="00ED238C"/>
    <w:rsid w:val="00ED4598"/>
    <w:rsid w:val="00F64AEC"/>
    <w:rsid w:val="00F747AF"/>
    <w:rsid w:val="00F9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C0F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6850"/>
    <w:rPr>
      <w:rFonts w:ascii="Tahoma" w:hAnsi="Tahoma" w:cs="Tahoma"/>
      <w:sz w:val="16"/>
      <w:szCs w:val="16"/>
    </w:rPr>
  </w:style>
  <w:style w:type="character" w:customStyle="1" w:styleId="BalloonTextChar">
    <w:name w:val="Balloon Text Char"/>
    <w:basedOn w:val="DefaultParagraphFont"/>
    <w:link w:val="BalloonText"/>
    <w:uiPriority w:val="99"/>
    <w:semiHidden/>
    <w:rsid w:val="003E18D3"/>
    <w:rPr>
      <w:sz w:val="0"/>
      <w:szCs w:val="0"/>
    </w:rPr>
  </w:style>
  <w:style w:type="paragraph" w:styleId="Header">
    <w:name w:val="header"/>
    <w:basedOn w:val="Normal"/>
    <w:link w:val="HeaderChar"/>
    <w:uiPriority w:val="99"/>
    <w:rsid w:val="000D7C45"/>
    <w:pPr>
      <w:tabs>
        <w:tab w:val="center" w:pos="4320"/>
        <w:tab w:val="right" w:pos="8640"/>
      </w:tabs>
    </w:pPr>
  </w:style>
  <w:style w:type="character" w:customStyle="1" w:styleId="HeaderChar">
    <w:name w:val="Header Char"/>
    <w:basedOn w:val="DefaultParagraphFont"/>
    <w:link w:val="Header"/>
    <w:uiPriority w:val="99"/>
    <w:semiHidden/>
    <w:rsid w:val="003E18D3"/>
    <w:rPr>
      <w:sz w:val="24"/>
      <w:szCs w:val="24"/>
    </w:rPr>
  </w:style>
  <w:style w:type="paragraph" w:styleId="Footer">
    <w:name w:val="footer"/>
    <w:basedOn w:val="Normal"/>
    <w:link w:val="FooterChar"/>
    <w:uiPriority w:val="99"/>
    <w:rsid w:val="000D7C45"/>
    <w:pPr>
      <w:tabs>
        <w:tab w:val="center" w:pos="4320"/>
        <w:tab w:val="right" w:pos="8640"/>
      </w:tabs>
    </w:pPr>
  </w:style>
  <w:style w:type="character" w:customStyle="1" w:styleId="FooterChar">
    <w:name w:val="Footer Char"/>
    <w:basedOn w:val="DefaultParagraphFont"/>
    <w:link w:val="Footer"/>
    <w:uiPriority w:val="99"/>
    <w:semiHidden/>
    <w:rsid w:val="003E18D3"/>
    <w:rPr>
      <w:sz w:val="24"/>
      <w:szCs w:val="24"/>
    </w:rPr>
  </w:style>
  <w:style w:type="character" w:styleId="Hyperlink">
    <w:name w:val="Hyperlink"/>
    <w:basedOn w:val="DefaultParagraphFont"/>
    <w:uiPriority w:val="99"/>
    <w:rsid w:val="000D7C45"/>
    <w:rPr>
      <w:rFonts w:cs="Times New Roman"/>
      <w:color w:val="0000FF"/>
      <w:u w:val="single"/>
    </w:rPr>
  </w:style>
  <w:style w:type="paragraph" w:customStyle="1" w:styleId="TKsNormal">
    <w:name w:val="TK's Normal"/>
    <w:basedOn w:val="Normal"/>
    <w:uiPriority w:val="99"/>
    <w:rsid w:val="008A13BB"/>
    <w:pPr>
      <w:widowControl w:val="0"/>
      <w:autoSpaceDE w:val="0"/>
      <w:autoSpaceDN w:val="0"/>
      <w:adjustRightInd w:val="0"/>
    </w:pPr>
  </w:style>
  <w:style w:type="character" w:styleId="CommentReference">
    <w:name w:val="annotation reference"/>
    <w:basedOn w:val="DefaultParagraphFont"/>
    <w:uiPriority w:val="99"/>
    <w:semiHidden/>
    <w:unhideWhenUsed/>
    <w:rsid w:val="001D1887"/>
    <w:rPr>
      <w:sz w:val="16"/>
      <w:szCs w:val="16"/>
    </w:rPr>
  </w:style>
  <w:style w:type="paragraph" w:styleId="CommentText">
    <w:name w:val="annotation text"/>
    <w:basedOn w:val="Normal"/>
    <w:link w:val="CommentTextChar"/>
    <w:uiPriority w:val="99"/>
    <w:semiHidden/>
    <w:unhideWhenUsed/>
    <w:rsid w:val="001D1887"/>
    <w:rPr>
      <w:sz w:val="20"/>
      <w:szCs w:val="20"/>
    </w:rPr>
  </w:style>
  <w:style w:type="character" w:customStyle="1" w:styleId="CommentTextChar">
    <w:name w:val="Comment Text Char"/>
    <w:basedOn w:val="DefaultParagraphFont"/>
    <w:link w:val="CommentText"/>
    <w:uiPriority w:val="99"/>
    <w:semiHidden/>
    <w:rsid w:val="001D1887"/>
  </w:style>
  <w:style w:type="paragraph" w:styleId="CommentSubject">
    <w:name w:val="annotation subject"/>
    <w:basedOn w:val="CommentText"/>
    <w:next w:val="CommentText"/>
    <w:link w:val="CommentSubjectChar"/>
    <w:uiPriority w:val="99"/>
    <w:semiHidden/>
    <w:unhideWhenUsed/>
    <w:rsid w:val="001D1887"/>
    <w:rPr>
      <w:b/>
      <w:bCs/>
    </w:rPr>
  </w:style>
  <w:style w:type="character" w:customStyle="1" w:styleId="CommentSubjectChar">
    <w:name w:val="Comment Subject Char"/>
    <w:basedOn w:val="CommentTextChar"/>
    <w:link w:val="CommentSubject"/>
    <w:uiPriority w:val="99"/>
    <w:semiHidden/>
    <w:rsid w:val="001D1887"/>
    <w:rPr>
      <w:b/>
      <w:bCs/>
    </w:rPr>
  </w:style>
  <w:style w:type="paragraph" w:styleId="Revision">
    <w:name w:val="Revision"/>
    <w:hidden/>
    <w:uiPriority w:val="99"/>
    <w:semiHidden/>
    <w:rsid w:val="001D1887"/>
    <w:rPr>
      <w:sz w:val="24"/>
      <w:szCs w:val="24"/>
    </w:rPr>
  </w:style>
  <w:style w:type="paragraph" w:styleId="ListParagraph">
    <w:name w:val="List Paragraph"/>
    <w:basedOn w:val="Normal"/>
    <w:uiPriority w:val="34"/>
    <w:qFormat/>
    <w:rsid w:val="00230B35"/>
    <w:pPr>
      <w:ind w:left="720"/>
      <w:contextualSpacing/>
    </w:pPr>
  </w:style>
  <w:style w:type="character" w:styleId="FollowedHyperlink">
    <w:name w:val="FollowedHyperlink"/>
    <w:basedOn w:val="DefaultParagraphFont"/>
    <w:uiPriority w:val="99"/>
    <w:semiHidden/>
    <w:unhideWhenUsed/>
    <w:rsid w:val="00BA62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6850"/>
    <w:rPr>
      <w:rFonts w:ascii="Tahoma" w:hAnsi="Tahoma" w:cs="Tahoma"/>
      <w:sz w:val="16"/>
      <w:szCs w:val="16"/>
    </w:rPr>
  </w:style>
  <w:style w:type="character" w:customStyle="1" w:styleId="BalloonTextChar">
    <w:name w:val="Balloon Text Char"/>
    <w:basedOn w:val="DefaultParagraphFont"/>
    <w:link w:val="BalloonText"/>
    <w:uiPriority w:val="99"/>
    <w:semiHidden/>
    <w:rsid w:val="003E18D3"/>
    <w:rPr>
      <w:sz w:val="0"/>
      <w:szCs w:val="0"/>
    </w:rPr>
  </w:style>
  <w:style w:type="paragraph" w:styleId="Header">
    <w:name w:val="header"/>
    <w:basedOn w:val="Normal"/>
    <w:link w:val="HeaderChar"/>
    <w:uiPriority w:val="99"/>
    <w:rsid w:val="000D7C45"/>
    <w:pPr>
      <w:tabs>
        <w:tab w:val="center" w:pos="4320"/>
        <w:tab w:val="right" w:pos="8640"/>
      </w:tabs>
    </w:pPr>
  </w:style>
  <w:style w:type="character" w:customStyle="1" w:styleId="HeaderChar">
    <w:name w:val="Header Char"/>
    <w:basedOn w:val="DefaultParagraphFont"/>
    <w:link w:val="Header"/>
    <w:uiPriority w:val="99"/>
    <w:semiHidden/>
    <w:rsid w:val="003E18D3"/>
    <w:rPr>
      <w:sz w:val="24"/>
      <w:szCs w:val="24"/>
    </w:rPr>
  </w:style>
  <w:style w:type="paragraph" w:styleId="Footer">
    <w:name w:val="footer"/>
    <w:basedOn w:val="Normal"/>
    <w:link w:val="FooterChar"/>
    <w:uiPriority w:val="99"/>
    <w:rsid w:val="000D7C45"/>
    <w:pPr>
      <w:tabs>
        <w:tab w:val="center" w:pos="4320"/>
        <w:tab w:val="right" w:pos="8640"/>
      </w:tabs>
    </w:pPr>
  </w:style>
  <w:style w:type="character" w:customStyle="1" w:styleId="FooterChar">
    <w:name w:val="Footer Char"/>
    <w:basedOn w:val="DefaultParagraphFont"/>
    <w:link w:val="Footer"/>
    <w:uiPriority w:val="99"/>
    <w:semiHidden/>
    <w:rsid w:val="003E18D3"/>
    <w:rPr>
      <w:sz w:val="24"/>
      <w:szCs w:val="24"/>
    </w:rPr>
  </w:style>
  <w:style w:type="character" w:styleId="Hyperlink">
    <w:name w:val="Hyperlink"/>
    <w:basedOn w:val="DefaultParagraphFont"/>
    <w:uiPriority w:val="99"/>
    <w:rsid w:val="000D7C45"/>
    <w:rPr>
      <w:rFonts w:cs="Times New Roman"/>
      <w:color w:val="0000FF"/>
      <w:u w:val="single"/>
    </w:rPr>
  </w:style>
  <w:style w:type="paragraph" w:customStyle="1" w:styleId="TKsNormal">
    <w:name w:val="TK's Normal"/>
    <w:basedOn w:val="Normal"/>
    <w:uiPriority w:val="99"/>
    <w:rsid w:val="008A13BB"/>
    <w:pPr>
      <w:widowControl w:val="0"/>
      <w:autoSpaceDE w:val="0"/>
      <w:autoSpaceDN w:val="0"/>
      <w:adjustRightInd w:val="0"/>
    </w:pPr>
  </w:style>
  <w:style w:type="character" w:styleId="CommentReference">
    <w:name w:val="annotation reference"/>
    <w:basedOn w:val="DefaultParagraphFont"/>
    <w:uiPriority w:val="99"/>
    <w:semiHidden/>
    <w:unhideWhenUsed/>
    <w:rsid w:val="001D1887"/>
    <w:rPr>
      <w:sz w:val="16"/>
      <w:szCs w:val="16"/>
    </w:rPr>
  </w:style>
  <w:style w:type="paragraph" w:styleId="CommentText">
    <w:name w:val="annotation text"/>
    <w:basedOn w:val="Normal"/>
    <w:link w:val="CommentTextChar"/>
    <w:uiPriority w:val="99"/>
    <w:semiHidden/>
    <w:unhideWhenUsed/>
    <w:rsid w:val="001D1887"/>
    <w:rPr>
      <w:sz w:val="20"/>
      <w:szCs w:val="20"/>
    </w:rPr>
  </w:style>
  <w:style w:type="character" w:customStyle="1" w:styleId="CommentTextChar">
    <w:name w:val="Comment Text Char"/>
    <w:basedOn w:val="DefaultParagraphFont"/>
    <w:link w:val="CommentText"/>
    <w:uiPriority w:val="99"/>
    <w:semiHidden/>
    <w:rsid w:val="001D1887"/>
  </w:style>
  <w:style w:type="paragraph" w:styleId="CommentSubject">
    <w:name w:val="annotation subject"/>
    <w:basedOn w:val="CommentText"/>
    <w:next w:val="CommentText"/>
    <w:link w:val="CommentSubjectChar"/>
    <w:uiPriority w:val="99"/>
    <w:semiHidden/>
    <w:unhideWhenUsed/>
    <w:rsid w:val="001D1887"/>
    <w:rPr>
      <w:b/>
      <w:bCs/>
    </w:rPr>
  </w:style>
  <w:style w:type="character" w:customStyle="1" w:styleId="CommentSubjectChar">
    <w:name w:val="Comment Subject Char"/>
    <w:basedOn w:val="CommentTextChar"/>
    <w:link w:val="CommentSubject"/>
    <w:uiPriority w:val="99"/>
    <w:semiHidden/>
    <w:rsid w:val="001D1887"/>
    <w:rPr>
      <w:b/>
      <w:bCs/>
    </w:rPr>
  </w:style>
  <w:style w:type="paragraph" w:styleId="Revision">
    <w:name w:val="Revision"/>
    <w:hidden/>
    <w:uiPriority w:val="99"/>
    <w:semiHidden/>
    <w:rsid w:val="001D1887"/>
    <w:rPr>
      <w:sz w:val="24"/>
      <w:szCs w:val="24"/>
    </w:rPr>
  </w:style>
  <w:style w:type="paragraph" w:styleId="ListParagraph">
    <w:name w:val="List Paragraph"/>
    <w:basedOn w:val="Normal"/>
    <w:uiPriority w:val="34"/>
    <w:qFormat/>
    <w:rsid w:val="00230B35"/>
    <w:pPr>
      <w:ind w:left="720"/>
      <w:contextualSpacing/>
    </w:pPr>
  </w:style>
  <w:style w:type="character" w:styleId="FollowedHyperlink">
    <w:name w:val="FollowedHyperlink"/>
    <w:basedOn w:val="DefaultParagraphFont"/>
    <w:uiPriority w:val="99"/>
    <w:semiHidden/>
    <w:unhideWhenUsed/>
    <w:rsid w:val="00BA6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hyperlink" Target="https://pdfs.semanticscholar.org/443b/5d05cc9bcb7b3de0aefa8890c7732dd38552.pdf"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hyperlink" Target="file:///C:\Users\ahartley\Desktop\Issue%20Briefs\www.midw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756D-FD52-2441-8FE5-44D00655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Aurora Health Care</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P40JTil</dc:creator>
  <cp:lastModifiedBy>Ruth</cp:lastModifiedBy>
  <cp:revision>2</cp:revision>
  <dcterms:created xsi:type="dcterms:W3CDTF">2018-03-22T17:52:00Z</dcterms:created>
  <dcterms:modified xsi:type="dcterms:W3CDTF">2018-03-22T17:52:00Z</dcterms:modified>
</cp:coreProperties>
</file>